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 w:hAnsi="仿宋" w:eastAsia="仿宋" w:cs="Arial"/>
          <w:b/>
          <w:bCs/>
          <w:color w:val="000000"/>
          <w:kern w:val="0"/>
          <w:sz w:val="28"/>
          <w:szCs w:val="28"/>
        </w:rPr>
      </w:pPr>
      <w:r>
        <w:rPr>
          <w:rFonts w:hint="eastAsia" w:ascii="宋体" w:hAnsi="宋体" w:cs="宋体"/>
          <w:b/>
          <w:bCs/>
          <w:color w:val="000000"/>
          <w:kern w:val="0"/>
          <w:sz w:val="28"/>
          <w:szCs w:val="28"/>
        </w:rPr>
        <w:t>2016年</w:t>
      </w:r>
      <w:r>
        <w:rPr>
          <w:rFonts w:ascii="仿宋" w:hAnsi="仿宋" w:eastAsia="仿宋" w:cs="Arial"/>
          <w:b/>
          <w:bCs/>
          <w:color w:val="000000"/>
          <w:kern w:val="0"/>
          <w:sz w:val="28"/>
          <w:szCs w:val="28"/>
        </w:rPr>
        <w:t>中央高校基本科研业务费</w:t>
      </w:r>
      <w:r>
        <w:rPr>
          <w:rFonts w:hint="eastAsia" w:ascii="仿宋" w:hAnsi="仿宋" w:eastAsia="仿宋" w:cs="Arial"/>
          <w:b/>
          <w:bCs/>
          <w:color w:val="000000"/>
          <w:kern w:val="0"/>
          <w:sz w:val="28"/>
          <w:szCs w:val="28"/>
        </w:rPr>
        <w:t>（南京</w:t>
      </w:r>
      <w:r>
        <w:rPr>
          <w:rFonts w:ascii="仿宋" w:hAnsi="仿宋" w:eastAsia="仿宋" w:cs="Arial"/>
          <w:b/>
          <w:bCs/>
          <w:color w:val="000000"/>
          <w:kern w:val="0"/>
          <w:sz w:val="28"/>
          <w:szCs w:val="28"/>
        </w:rPr>
        <w:t>农业大学</w:t>
      </w:r>
      <w:r>
        <w:rPr>
          <w:rFonts w:hint="eastAsia" w:ascii="仿宋" w:hAnsi="仿宋" w:eastAsia="仿宋" w:cs="Arial"/>
          <w:b/>
          <w:bCs/>
          <w:color w:val="000000"/>
          <w:kern w:val="0"/>
          <w:sz w:val="28"/>
          <w:szCs w:val="28"/>
        </w:rPr>
        <w:t>-</w:t>
      </w:r>
      <w:r>
        <w:rPr>
          <w:rFonts w:ascii="仿宋" w:hAnsi="仿宋" w:eastAsia="仿宋" w:cs="Arial"/>
          <w:b/>
          <w:bCs/>
          <w:color w:val="000000"/>
          <w:kern w:val="0"/>
          <w:sz w:val="28"/>
          <w:szCs w:val="28"/>
        </w:rPr>
        <w:t>新疆农业大学</w:t>
      </w:r>
      <w:r>
        <w:rPr>
          <w:rFonts w:hint="eastAsia" w:ascii="仿宋" w:hAnsi="仿宋" w:eastAsia="仿宋" w:cs="Arial"/>
          <w:b/>
          <w:bCs/>
          <w:color w:val="000000"/>
          <w:kern w:val="0"/>
          <w:sz w:val="28"/>
          <w:szCs w:val="28"/>
        </w:rPr>
        <w:t>联合</w:t>
      </w:r>
      <w:r>
        <w:rPr>
          <w:rFonts w:ascii="仿宋" w:hAnsi="仿宋" w:eastAsia="仿宋" w:cs="Arial"/>
          <w:b/>
          <w:bCs/>
          <w:color w:val="000000"/>
          <w:kern w:val="0"/>
          <w:sz w:val="28"/>
          <w:szCs w:val="28"/>
        </w:rPr>
        <w:t>基金项目</w:t>
      </w:r>
      <w:r>
        <w:rPr>
          <w:rFonts w:hint="eastAsia" w:ascii="仿宋" w:hAnsi="仿宋" w:eastAsia="仿宋" w:cs="Arial"/>
          <w:b/>
          <w:bCs/>
          <w:color w:val="000000"/>
          <w:kern w:val="0"/>
          <w:sz w:val="28"/>
          <w:szCs w:val="28"/>
        </w:rPr>
        <w:t>）拟</w:t>
      </w:r>
      <w:r>
        <w:rPr>
          <w:rFonts w:ascii="仿宋" w:hAnsi="仿宋" w:eastAsia="仿宋" w:cs="Arial"/>
          <w:b/>
          <w:bCs/>
          <w:color w:val="000000"/>
          <w:kern w:val="0"/>
          <w:sz w:val="28"/>
          <w:szCs w:val="28"/>
        </w:rPr>
        <w:t>资助项目清单</w:t>
      </w:r>
    </w:p>
    <w:p>
      <w:pPr>
        <w:jc w:val="center"/>
        <w:rPr>
          <w:rFonts w:ascii="仿宋" w:hAnsi="仿宋" w:eastAsia="仿宋" w:cs="Arial"/>
          <w:b/>
          <w:bCs/>
          <w:color w:val="000000"/>
          <w:kern w:val="0"/>
          <w:sz w:val="28"/>
          <w:szCs w:val="28"/>
        </w:rPr>
      </w:pPr>
    </w:p>
    <w:p>
      <w:pPr>
        <w:rPr>
          <w:rFonts w:ascii="仿宋" w:hAnsi="仿宋" w:eastAsia="仿宋" w:cs="Arial"/>
          <w:color w:val="000000"/>
          <w:kern w:val="0"/>
          <w:sz w:val="24"/>
        </w:rPr>
      </w:pPr>
    </w:p>
    <w:tbl>
      <w:tblPr>
        <w:tblStyle w:val="3"/>
        <w:tblW w:w="10130" w:type="dxa"/>
        <w:jc w:val="center"/>
        <w:tblInd w:w="0" w:type="dxa"/>
        <w:tblLayout w:type="fixed"/>
        <w:tblCellMar>
          <w:top w:w="0" w:type="dxa"/>
          <w:left w:w="108" w:type="dxa"/>
          <w:bottom w:w="0" w:type="dxa"/>
          <w:right w:w="108" w:type="dxa"/>
        </w:tblCellMar>
      </w:tblPr>
      <w:tblGrid>
        <w:gridCol w:w="704"/>
        <w:gridCol w:w="4111"/>
        <w:gridCol w:w="1139"/>
        <w:gridCol w:w="1271"/>
        <w:gridCol w:w="1064"/>
        <w:gridCol w:w="1841"/>
      </w:tblGrid>
      <w:tr>
        <w:tblPrEx>
          <w:tblLayout w:type="fixed"/>
          <w:tblCellMar>
            <w:top w:w="0" w:type="dxa"/>
            <w:left w:w="108" w:type="dxa"/>
            <w:bottom w:w="0" w:type="dxa"/>
            <w:right w:w="108" w:type="dxa"/>
          </w:tblCellMar>
        </w:tblPrEx>
        <w:trPr>
          <w:trHeight w:val="564" w:hRule="atLeast"/>
          <w:jc w:val="center"/>
        </w:trPr>
        <w:tc>
          <w:tcPr>
            <w:tcW w:w="704" w:type="dxa"/>
            <w:tcBorders>
              <w:top w:val="single" w:color="auto" w:sz="4" w:space="0"/>
              <w:left w:val="single" w:color="auto" w:sz="4" w:space="0"/>
              <w:bottom w:val="single" w:color="auto" w:sz="4" w:space="0"/>
              <w:right w:val="nil"/>
            </w:tcBorders>
            <w:vAlign w:val="center"/>
          </w:tcPr>
          <w:p>
            <w:pPr>
              <w:widowControl/>
              <w:jc w:val="center"/>
              <w:rPr>
                <w:rFonts w:ascii="宋体" w:hAnsi="宋体" w:cs="宋体"/>
                <w:color w:val="000000"/>
                <w:kern w:val="0"/>
                <w:sz w:val="20"/>
                <w:szCs w:val="20"/>
              </w:rPr>
            </w:pPr>
            <w:bookmarkStart w:id="0" w:name="OLE_LINK1"/>
            <w:r>
              <w:rPr>
                <w:rFonts w:hint="eastAsia" w:ascii="宋体" w:hAnsi="宋体" w:cs="宋体"/>
                <w:color w:val="000000"/>
                <w:kern w:val="0"/>
                <w:sz w:val="20"/>
                <w:szCs w:val="20"/>
              </w:rPr>
              <w:t>序号</w:t>
            </w:r>
          </w:p>
        </w:tc>
        <w:tc>
          <w:tcPr>
            <w:tcW w:w="411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项目</w:t>
            </w:r>
            <w:r>
              <w:rPr>
                <w:rFonts w:ascii="宋体" w:hAnsi="宋体" w:cs="宋体"/>
                <w:color w:val="000000"/>
                <w:kern w:val="0"/>
                <w:sz w:val="20"/>
                <w:szCs w:val="20"/>
              </w:rPr>
              <w:t>名称</w:t>
            </w:r>
          </w:p>
        </w:tc>
        <w:tc>
          <w:tcPr>
            <w:tcW w:w="113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学院</w:t>
            </w:r>
          </w:p>
        </w:tc>
        <w:tc>
          <w:tcPr>
            <w:tcW w:w="127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负责人</w:t>
            </w:r>
          </w:p>
        </w:tc>
        <w:tc>
          <w:tcPr>
            <w:tcW w:w="106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kern w:val="0"/>
                <w:sz w:val="20"/>
                <w:szCs w:val="20"/>
              </w:rPr>
            </w:pPr>
            <w:r>
              <w:rPr>
                <w:rFonts w:hint="eastAsia" w:ascii="宋体" w:hAnsi="宋体" w:cs="宋体"/>
                <w:color w:val="000000"/>
                <w:kern w:val="0"/>
                <w:sz w:val="20"/>
                <w:szCs w:val="20"/>
              </w:rPr>
              <w:t>资助额度</w:t>
            </w:r>
            <w:r>
              <w:rPr>
                <w:rFonts w:ascii="宋体" w:hAnsi="宋体" w:cs="宋体"/>
                <w:color w:val="000000"/>
                <w:kern w:val="0"/>
                <w:sz w:val="20"/>
                <w:szCs w:val="20"/>
              </w:rPr>
              <w:t xml:space="preserve"> </w:t>
            </w:r>
            <w:r>
              <w:rPr>
                <w:rFonts w:hint="eastAsia" w:ascii="宋体" w:hAnsi="宋体" w:cs="宋体"/>
                <w:color w:val="000000"/>
                <w:kern w:val="0"/>
                <w:sz w:val="20"/>
                <w:szCs w:val="20"/>
              </w:rPr>
              <w:t>（万元）</w:t>
            </w:r>
          </w:p>
        </w:tc>
        <w:tc>
          <w:tcPr>
            <w:tcW w:w="184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kern w:val="0"/>
                <w:sz w:val="20"/>
                <w:szCs w:val="20"/>
              </w:rPr>
            </w:pPr>
            <w:r>
              <w:rPr>
                <w:rFonts w:hint="eastAsia" w:ascii="宋体" w:hAnsi="宋体" w:cs="宋体"/>
                <w:color w:val="000000"/>
                <w:kern w:val="0"/>
                <w:sz w:val="20"/>
                <w:szCs w:val="20"/>
              </w:rPr>
              <w:t>起止时间</w:t>
            </w:r>
          </w:p>
        </w:tc>
      </w:tr>
      <w:tr>
        <w:tblPrEx>
          <w:tblLayout w:type="fixed"/>
          <w:tblCellMar>
            <w:top w:w="0" w:type="dxa"/>
            <w:left w:w="108" w:type="dxa"/>
            <w:bottom w:w="0" w:type="dxa"/>
            <w:right w:w="108" w:type="dxa"/>
          </w:tblCellMar>
        </w:tblPrEx>
        <w:trPr>
          <w:trHeight w:val="454" w:hRule="atLeast"/>
          <w:jc w:val="center"/>
        </w:trPr>
        <w:tc>
          <w:tcPr>
            <w:tcW w:w="704" w:type="dxa"/>
            <w:tcBorders>
              <w:top w:val="nil"/>
              <w:left w:val="single" w:color="auto" w:sz="4" w:space="0"/>
              <w:bottom w:val="single" w:color="auto" w:sz="4" w:space="0"/>
              <w:right w:val="nil"/>
            </w:tcBorders>
            <w:vAlign w:val="center"/>
          </w:tcPr>
          <w:p>
            <w:pPr>
              <w:widowControl/>
              <w:jc w:val="center"/>
              <w:rPr>
                <w:rFonts w:ascii="宋体" w:hAnsi="宋体" w:cs="宋体"/>
                <w:color w:val="000000"/>
                <w:kern w:val="0"/>
                <w:sz w:val="20"/>
                <w:szCs w:val="20"/>
              </w:rPr>
            </w:pPr>
            <w:r>
              <w:rPr>
                <w:rFonts w:ascii="宋体" w:hAnsi="宋体" w:cs="宋体"/>
                <w:color w:val="000000"/>
                <w:kern w:val="0"/>
                <w:sz w:val="20"/>
                <w:szCs w:val="20"/>
              </w:rPr>
              <w:t>1</w:t>
            </w:r>
          </w:p>
        </w:tc>
        <w:tc>
          <w:tcPr>
            <w:tcW w:w="4111"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新疆棉花资源的抗盐碱性评价及遗传研究</w:t>
            </w:r>
          </w:p>
        </w:tc>
        <w:tc>
          <w:tcPr>
            <w:tcW w:w="1139" w:type="dxa"/>
            <w:tcBorders>
              <w:top w:val="single" w:color="000000" w:sz="4" w:space="0"/>
              <w:left w:val="nil"/>
              <w:bottom w:val="single" w:color="000000" w:sz="4" w:space="0"/>
              <w:right w:val="single" w:color="000000"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农学院</w:t>
            </w:r>
          </w:p>
        </w:tc>
        <w:tc>
          <w:tcPr>
            <w:tcW w:w="1271"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蔡彩平</w:t>
            </w:r>
          </w:p>
        </w:tc>
        <w:tc>
          <w:tcPr>
            <w:tcW w:w="1064" w:type="dxa"/>
            <w:tcBorders>
              <w:top w:val="nil"/>
              <w:left w:val="single" w:color="auto" w:sz="4" w:space="0"/>
              <w:bottom w:val="single" w:color="auto" w:sz="4" w:space="0"/>
              <w:right w:val="single" w:color="auto" w:sz="4" w:space="0"/>
            </w:tcBorders>
            <w:vAlign w:val="center"/>
          </w:tcPr>
          <w:p>
            <w:pPr>
              <w:jc w:val="center"/>
              <w:rPr>
                <w:rFonts w:ascii="宋体" w:hAnsi="宋体" w:cs="宋体"/>
                <w:color w:val="000000"/>
                <w:kern w:val="0"/>
                <w:sz w:val="20"/>
                <w:szCs w:val="20"/>
              </w:rPr>
            </w:pPr>
            <w:r>
              <w:rPr>
                <w:rFonts w:hint="eastAsia" w:ascii="宋体" w:hAnsi="宋体" w:cs="宋体"/>
                <w:color w:val="000000"/>
                <w:kern w:val="0"/>
                <w:sz w:val="20"/>
                <w:szCs w:val="20"/>
              </w:rPr>
              <w:t>15</w:t>
            </w:r>
          </w:p>
        </w:tc>
        <w:tc>
          <w:tcPr>
            <w:tcW w:w="1841" w:type="dxa"/>
            <w:tcBorders>
              <w:top w:val="nil"/>
              <w:left w:val="single" w:color="auto" w:sz="4" w:space="0"/>
              <w:bottom w:val="single" w:color="auto" w:sz="4" w:space="0"/>
              <w:right w:val="single" w:color="auto" w:sz="4" w:space="0"/>
            </w:tcBorders>
            <w:vAlign w:val="center"/>
          </w:tcPr>
          <w:p>
            <w:pPr>
              <w:rPr>
                <w:rFonts w:ascii="宋体" w:hAnsi="宋体" w:cs="宋体"/>
                <w:color w:val="000000"/>
                <w:kern w:val="0"/>
                <w:sz w:val="20"/>
                <w:szCs w:val="20"/>
              </w:rPr>
            </w:pPr>
            <w:r>
              <w:rPr>
                <w:rFonts w:hint="eastAsia" w:ascii="宋体" w:hAnsi="宋体" w:cs="宋体"/>
                <w:color w:val="000000"/>
                <w:kern w:val="0"/>
                <w:sz w:val="20"/>
                <w:szCs w:val="20"/>
              </w:rPr>
              <w:t>201</w:t>
            </w:r>
            <w:r>
              <w:rPr>
                <w:rFonts w:ascii="宋体" w:hAnsi="宋体" w:cs="宋体"/>
                <w:color w:val="000000"/>
                <w:kern w:val="0"/>
                <w:sz w:val="20"/>
                <w:szCs w:val="20"/>
              </w:rPr>
              <w:t>7</w:t>
            </w:r>
            <w:r>
              <w:rPr>
                <w:rFonts w:hint="eastAsia" w:ascii="宋体" w:hAnsi="宋体" w:cs="宋体"/>
                <w:color w:val="000000"/>
                <w:kern w:val="0"/>
                <w:sz w:val="20"/>
                <w:szCs w:val="20"/>
              </w:rPr>
              <w:t>．</w:t>
            </w:r>
            <w:r>
              <w:rPr>
                <w:rFonts w:ascii="宋体" w:hAnsi="宋体" w:cs="宋体"/>
                <w:color w:val="000000"/>
                <w:kern w:val="0"/>
                <w:sz w:val="20"/>
                <w:szCs w:val="20"/>
              </w:rPr>
              <w:t>1</w:t>
            </w:r>
            <w:r>
              <w:rPr>
                <w:rFonts w:hint="eastAsia" w:ascii="宋体" w:hAnsi="宋体" w:cs="宋体"/>
                <w:color w:val="000000"/>
                <w:kern w:val="0"/>
                <w:sz w:val="20"/>
                <w:szCs w:val="20"/>
              </w:rPr>
              <w:t>—201</w:t>
            </w:r>
            <w:r>
              <w:rPr>
                <w:rFonts w:ascii="宋体" w:hAnsi="宋体" w:cs="宋体"/>
                <w:color w:val="000000"/>
                <w:kern w:val="0"/>
                <w:sz w:val="20"/>
                <w:szCs w:val="20"/>
              </w:rPr>
              <w:t>8</w:t>
            </w:r>
            <w:r>
              <w:rPr>
                <w:rFonts w:hint="eastAsia" w:ascii="宋体" w:hAnsi="宋体" w:cs="宋体"/>
                <w:color w:val="000000"/>
                <w:kern w:val="0"/>
                <w:sz w:val="20"/>
                <w:szCs w:val="20"/>
              </w:rPr>
              <w:t>.12</w:t>
            </w:r>
          </w:p>
        </w:tc>
      </w:tr>
      <w:tr>
        <w:tblPrEx>
          <w:tblLayout w:type="fixed"/>
          <w:tblCellMar>
            <w:top w:w="0" w:type="dxa"/>
            <w:left w:w="108" w:type="dxa"/>
            <w:bottom w:w="0" w:type="dxa"/>
            <w:right w:w="108" w:type="dxa"/>
          </w:tblCellMar>
        </w:tblPrEx>
        <w:trPr>
          <w:trHeight w:val="454" w:hRule="atLeast"/>
          <w:jc w:val="center"/>
        </w:trPr>
        <w:tc>
          <w:tcPr>
            <w:tcW w:w="704" w:type="dxa"/>
            <w:tcBorders>
              <w:top w:val="nil"/>
              <w:left w:val="single" w:color="auto" w:sz="4" w:space="0"/>
              <w:bottom w:val="single" w:color="auto" w:sz="4" w:space="0"/>
              <w:right w:val="nil"/>
            </w:tcBorders>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2</w:t>
            </w:r>
          </w:p>
        </w:tc>
        <w:tc>
          <w:tcPr>
            <w:tcW w:w="4111"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丝绸之路经济带小麦抗旱、耐盐种质资源利用及相关基因定位与挖掘</w:t>
            </w:r>
          </w:p>
        </w:tc>
        <w:tc>
          <w:tcPr>
            <w:tcW w:w="1139" w:type="dxa"/>
            <w:tcBorders>
              <w:top w:val="single" w:color="000000" w:sz="4" w:space="0"/>
              <w:left w:val="nil"/>
              <w:bottom w:val="single" w:color="000000" w:sz="4" w:space="0"/>
              <w:right w:val="single" w:color="000000"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农学院</w:t>
            </w:r>
          </w:p>
        </w:tc>
        <w:tc>
          <w:tcPr>
            <w:tcW w:w="1271"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邢莉萍</w:t>
            </w:r>
          </w:p>
        </w:tc>
        <w:tc>
          <w:tcPr>
            <w:tcW w:w="1064" w:type="dxa"/>
            <w:tcBorders>
              <w:top w:val="nil"/>
              <w:left w:val="single" w:color="auto" w:sz="4" w:space="0"/>
              <w:bottom w:val="single" w:color="auto" w:sz="4" w:space="0"/>
              <w:right w:val="single" w:color="auto" w:sz="4" w:space="0"/>
            </w:tcBorders>
            <w:vAlign w:val="center"/>
          </w:tcPr>
          <w:p>
            <w:pPr>
              <w:jc w:val="center"/>
              <w:rPr>
                <w:rFonts w:ascii="宋体" w:hAnsi="宋体" w:cs="宋体"/>
                <w:color w:val="000000"/>
                <w:kern w:val="0"/>
                <w:sz w:val="20"/>
                <w:szCs w:val="20"/>
              </w:rPr>
            </w:pPr>
            <w:r>
              <w:rPr>
                <w:rFonts w:hint="eastAsia" w:ascii="宋体" w:hAnsi="宋体" w:cs="宋体"/>
                <w:color w:val="000000"/>
                <w:kern w:val="0"/>
                <w:sz w:val="20"/>
                <w:szCs w:val="20"/>
              </w:rPr>
              <w:t>15</w:t>
            </w:r>
          </w:p>
        </w:tc>
        <w:tc>
          <w:tcPr>
            <w:tcW w:w="1841" w:type="dxa"/>
            <w:tcBorders>
              <w:top w:val="nil"/>
              <w:left w:val="single" w:color="auto" w:sz="4" w:space="0"/>
              <w:bottom w:val="single" w:color="auto" w:sz="4" w:space="0"/>
              <w:right w:val="single" w:color="auto" w:sz="4" w:space="0"/>
            </w:tcBorders>
            <w:vAlign w:val="center"/>
          </w:tcPr>
          <w:p>
            <w:r>
              <w:rPr>
                <w:rFonts w:hint="eastAsia" w:ascii="宋体" w:hAnsi="宋体" w:cs="宋体"/>
                <w:color w:val="000000"/>
                <w:kern w:val="0"/>
                <w:sz w:val="20"/>
                <w:szCs w:val="20"/>
              </w:rPr>
              <w:t>201</w:t>
            </w:r>
            <w:r>
              <w:rPr>
                <w:rFonts w:ascii="宋体" w:hAnsi="宋体" w:cs="宋体"/>
                <w:color w:val="000000"/>
                <w:kern w:val="0"/>
                <w:sz w:val="20"/>
                <w:szCs w:val="20"/>
              </w:rPr>
              <w:t>7</w:t>
            </w:r>
            <w:r>
              <w:rPr>
                <w:rFonts w:hint="eastAsia" w:ascii="宋体" w:hAnsi="宋体" w:cs="宋体"/>
                <w:color w:val="000000"/>
                <w:kern w:val="0"/>
                <w:sz w:val="20"/>
                <w:szCs w:val="20"/>
              </w:rPr>
              <w:t>．</w:t>
            </w:r>
            <w:r>
              <w:rPr>
                <w:rFonts w:ascii="宋体" w:hAnsi="宋体" w:cs="宋体"/>
                <w:color w:val="000000"/>
                <w:kern w:val="0"/>
                <w:sz w:val="20"/>
                <w:szCs w:val="20"/>
              </w:rPr>
              <w:t>1</w:t>
            </w:r>
            <w:r>
              <w:rPr>
                <w:rFonts w:hint="eastAsia" w:ascii="宋体" w:hAnsi="宋体" w:cs="宋体"/>
                <w:color w:val="000000"/>
                <w:kern w:val="0"/>
                <w:sz w:val="20"/>
                <w:szCs w:val="20"/>
              </w:rPr>
              <w:t>—201</w:t>
            </w:r>
            <w:r>
              <w:rPr>
                <w:rFonts w:ascii="宋体" w:hAnsi="宋体" w:cs="宋体"/>
                <w:color w:val="000000"/>
                <w:kern w:val="0"/>
                <w:sz w:val="20"/>
                <w:szCs w:val="20"/>
              </w:rPr>
              <w:t>8</w:t>
            </w:r>
            <w:r>
              <w:rPr>
                <w:rFonts w:hint="eastAsia" w:ascii="宋体" w:hAnsi="宋体" w:cs="宋体"/>
                <w:color w:val="000000"/>
                <w:kern w:val="0"/>
                <w:sz w:val="20"/>
                <w:szCs w:val="20"/>
              </w:rPr>
              <w:t>.12</w:t>
            </w:r>
          </w:p>
        </w:tc>
      </w:tr>
      <w:tr>
        <w:tblPrEx>
          <w:tblLayout w:type="fixed"/>
          <w:tblCellMar>
            <w:top w:w="0" w:type="dxa"/>
            <w:left w:w="108" w:type="dxa"/>
            <w:bottom w:w="0" w:type="dxa"/>
            <w:right w:w="108" w:type="dxa"/>
          </w:tblCellMar>
        </w:tblPrEx>
        <w:trPr>
          <w:trHeight w:val="454" w:hRule="atLeast"/>
          <w:jc w:val="center"/>
        </w:trPr>
        <w:tc>
          <w:tcPr>
            <w:tcW w:w="704" w:type="dxa"/>
            <w:tcBorders>
              <w:top w:val="nil"/>
              <w:left w:val="single" w:color="auto" w:sz="4" w:space="0"/>
              <w:bottom w:val="single" w:color="auto" w:sz="4" w:space="0"/>
              <w:right w:val="nil"/>
            </w:tcBorders>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3</w:t>
            </w:r>
          </w:p>
        </w:tc>
        <w:tc>
          <w:tcPr>
            <w:tcW w:w="4111"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棉花抗黄萎病关键</w:t>
            </w:r>
            <w:r>
              <w:rPr>
                <w:rFonts w:ascii="宋体" w:hAnsi="宋体" w:cs="宋体"/>
                <w:color w:val="000000"/>
                <w:kern w:val="0"/>
                <w:sz w:val="20"/>
                <w:szCs w:val="20"/>
              </w:rPr>
              <w:t>基因发掘及功能分析</w:t>
            </w:r>
          </w:p>
        </w:tc>
        <w:tc>
          <w:tcPr>
            <w:tcW w:w="1139" w:type="dxa"/>
            <w:tcBorders>
              <w:top w:val="single" w:color="000000" w:sz="4" w:space="0"/>
              <w:left w:val="nil"/>
              <w:bottom w:val="single" w:color="000000" w:sz="4" w:space="0"/>
              <w:right w:val="single" w:color="000000"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植保学院</w:t>
            </w:r>
          </w:p>
        </w:tc>
        <w:tc>
          <w:tcPr>
            <w:tcW w:w="1271"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尚小光</w:t>
            </w:r>
          </w:p>
        </w:tc>
        <w:tc>
          <w:tcPr>
            <w:tcW w:w="1064" w:type="dxa"/>
            <w:tcBorders>
              <w:top w:val="nil"/>
              <w:left w:val="single" w:color="auto" w:sz="4" w:space="0"/>
              <w:bottom w:val="single" w:color="auto" w:sz="4" w:space="0"/>
              <w:right w:val="single" w:color="auto" w:sz="4" w:space="0"/>
            </w:tcBorders>
            <w:vAlign w:val="center"/>
          </w:tcPr>
          <w:p>
            <w:pPr>
              <w:jc w:val="center"/>
              <w:rPr>
                <w:rFonts w:ascii="宋体" w:hAnsi="宋体" w:cs="宋体"/>
                <w:color w:val="000000"/>
                <w:kern w:val="0"/>
                <w:sz w:val="20"/>
                <w:szCs w:val="20"/>
              </w:rPr>
            </w:pPr>
            <w:r>
              <w:rPr>
                <w:rFonts w:hint="eastAsia" w:ascii="宋体" w:hAnsi="宋体" w:cs="宋体"/>
                <w:color w:val="000000"/>
                <w:kern w:val="0"/>
                <w:sz w:val="20"/>
                <w:szCs w:val="20"/>
              </w:rPr>
              <w:t>15</w:t>
            </w:r>
          </w:p>
        </w:tc>
        <w:tc>
          <w:tcPr>
            <w:tcW w:w="1841" w:type="dxa"/>
            <w:tcBorders>
              <w:top w:val="nil"/>
              <w:left w:val="single" w:color="auto" w:sz="4" w:space="0"/>
              <w:bottom w:val="single" w:color="auto" w:sz="4" w:space="0"/>
              <w:right w:val="single" w:color="auto" w:sz="4" w:space="0"/>
            </w:tcBorders>
            <w:vAlign w:val="center"/>
          </w:tcPr>
          <w:p>
            <w:r>
              <w:rPr>
                <w:rFonts w:hint="eastAsia" w:ascii="宋体" w:hAnsi="宋体" w:cs="宋体"/>
                <w:color w:val="000000"/>
                <w:kern w:val="0"/>
                <w:sz w:val="20"/>
                <w:szCs w:val="20"/>
              </w:rPr>
              <w:t>201</w:t>
            </w:r>
            <w:r>
              <w:rPr>
                <w:rFonts w:ascii="宋体" w:hAnsi="宋体" w:cs="宋体"/>
                <w:color w:val="000000"/>
                <w:kern w:val="0"/>
                <w:sz w:val="20"/>
                <w:szCs w:val="20"/>
              </w:rPr>
              <w:t>7</w:t>
            </w:r>
            <w:r>
              <w:rPr>
                <w:rFonts w:hint="eastAsia" w:ascii="宋体" w:hAnsi="宋体" w:cs="宋体"/>
                <w:color w:val="000000"/>
                <w:kern w:val="0"/>
                <w:sz w:val="20"/>
                <w:szCs w:val="20"/>
              </w:rPr>
              <w:t>．</w:t>
            </w:r>
            <w:r>
              <w:rPr>
                <w:rFonts w:ascii="宋体" w:hAnsi="宋体" w:cs="宋体"/>
                <w:color w:val="000000"/>
                <w:kern w:val="0"/>
                <w:sz w:val="20"/>
                <w:szCs w:val="20"/>
              </w:rPr>
              <w:t>1</w:t>
            </w:r>
            <w:r>
              <w:rPr>
                <w:rFonts w:hint="eastAsia" w:ascii="宋体" w:hAnsi="宋体" w:cs="宋体"/>
                <w:color w:val="000000"/>
                <w:kern w:val="0"/>
                <w:sz w:val="20"/>
                <w:szCs w:val="20"/>
              </w:rPr>
              <w:t>—201</w:t>
            </w:r>
            <w:r>
              <w:rPr>
                <w:rFonts w:ascii="宋体" w:hAnsi="宋体" w:cs="宋体"/>
                <w:color w:val="000000"/>
                <w:kern w:val="0"/>
                <w:sz w:val="20"/>
                <w:szCs w:val="20"/>
              </w:rPr>
              <w:t>8</w:t>
            </w:r>
            <w:r>
              <w:rPr>
                <w:rFonts w:hint="eastAsia" w:ascii="宋体" w:hAnsi="宋体" w:cs="宋体"/>
                <w:color w:val="000000"/>
                <w:kern w:val="0"/>
                <w:sz w:val="20"/>
                <w:szCs w:val="20"/>
              </w:rPr>
              <w:t>.12</w:t>
            </w:r>
          </w:p>
        </w:tc>
      </w:tr>
      <w:tr>
        <w:tblPrEx>
          <w:tblLayout w:type="fixed"/>
          <w:tblCellMar>
            <w:top w:w="0" w:type="dxa"/>
            <w:left w:w="108" w:type="dxa"/>
            <w:bottom w:w="0" w:type="dxa"/>
            <w:right w:w="108" w:type="dxa"/>
          </w:tblCellMar>
        </w:tblPrEx>
        <w:trPr>
          <w:trHeight w:val="454" w:hRule="atLeast"/>
          <w:jc w:val="center"/>
        </w:trPr>
        <w:tc>
          <w:tcPr>
            <w:tcW w:w="704" w:type="dxa"/>
            <w:tcBorders>
              <w:top w:val="nil"/>
              <w:left w:val="single" w:color="auto" w:sz="4" w:space="0"/>
              <w:bottom w:val="single" w:color="auto" w:sz="4" w:space="0"/>
              <w:right w:val="nil"/>
            </w:tcBorders>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4</w:t>
            </w:r>
          </w:p>
        </w:tc>
        <w:tc>
          <w:tcPr>
            <w:tcW w:w="4111"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土壤生物对新疆地区典型生态系统土壤碳氮转化过程的影响及机制研究</w:t>
            </w:r>
          </w:p>
        </w:tc>
        <w:tc>
          <w:tcPr>
            <w:tcW w:w="1139" w:type="dxa"/>
            <w:tcBorders>
              <w:top w:val="single" w:color="000000" w:sz="4" w:space="0"/>
              <w:left w:val="nil"/>
              <w:bottom w:val="single" w:color="000000" w:sz="4" w:space="0"/>
              <w:right w:val="single" w:color="000000"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资环学院</w:t>
            </w:r>
          </w:p>
        </w:tc>
        <w:tc>
          <w:tcPr>
            <w:tcW w:w="1271"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范晓荣</w:t>
            </w:r>
          </w:p>
        </w:tc>
        <w:tc>
          <w:tcPr>
            <w:tcW w:w="1064" w:type="dxa"/>
            <w:tcBorders>
              <w:top w:val="nil"/>
              <w:left w:val="single" w:color="auto" w:sz="4" w:space="0"/>
              <w:bottom w:val="single" w:color="auto" w:sz="4" w:space="0"/>
              <w:right w:val="single" w:color="auto" w:sz="4" w:space="0"/>
            </w:tcBorders>
            <w:vAlign w:val="center"/>
          </w:tcPr>
          <w:p>
            <w:pPr>
              <w:jc w:val="center"/>
              <w:rPr>
                <w:rFonts w:ascii="宋体" w:hAnsi="宋体" w:cs="宋体"/>
                <w:color w:val="000000"/>
                <w:kern w:val="0"/>
                <w:sz w:val="20"/>
                <w:szCs w:val="20"/>
              </w:rPr>
            </w:pPr>
            <w:r>
              <w:rPr>
                <w:rFonts w:hint="eastAsia" w:ascii="宋体" w:hAnsi="宋体" w:cs="宋体"/>
                <w:color w:val="000000"/>
                <w:kern w:val="0"/>
                <w:sz w:val="20"/>
                <w:szCs w:val="20"/>
              </w:rPr>
              <w:t>15</w:t>
            </w:r>
          </w:p>
        </w:tc>
        <w:tc>
          <w:tcPr>
            <w:tcW w:w="1841" w:type="dxa"/>
            <w:tcBorders>
              <w:top w:val="nil"/>
              <w:left w:val="single" w:color="auto" w:sz="4" w:space="0"/>
              <w:bottom w:val="single" w:color="auto" w:sz="4" w:space="0"/>
              <w:right w:val="single" w:color="auto" w:sz="4" w:space="0"/>
            </w:tcBorders>
            <w:vAlign w:val="center"/>
          </w:tcPr>
          <w:p>
            <w:r>
              <w:rPr>
                <w:rFonts w:hint="eastAsia" w:ascii="宋体" w:hAnsi="宋体" w:cs="宋体"/>
                <w:color w:val="000000"/>
                <w:kern w:val="0"/>
                <w:sz w:val="20"/>
                <w:szCs w:val="20"/>
              </w:rPr>
              <w:t>201</w:t>
            </w:r>
            <w:r>
              <w:rPr>
                <w:rFonts w:ascii="宋体" w:hAnsi="宋体" w:cs="宋体"/>
                <w:color w:val="000000"/>
                <w:kern w:val="0"/>
                <w:sz w:val="20"/>
                <w:szCs w:val="20"/>
              </w:rPr>
              <w:t>7</w:t>
            </w:r>
            <w:r>
              <w:rPr>
                <w:rFonts w:hint="eastAsia" w:ascii="宋体" w:hAnsi="宋体" w:cs="宋体"/>
                <w:color w:val="000000"/>
                <w:kern w:val="0"/>
                <w:sz w:val="20"/>
                <w:szCs w:val="20"/>
              </w:rPr>
              <w:t>．</w:t>
            </w:r>
            <w:r>
              <w:rPr>
                <w:rFonts w:ascii="宋体" w:hAnsi="宋体" w:cs="宋体"/>
                <w:color w:val="000000"/>
                <w:kern w:val="0"/>
                <w:sz w:val="20"/>
                <w:szCs w:val="20"/>
              </w:rPr>
              <w:t>1</w:t>
            </w:r>
            <w:r>
              <w:rPr>
                <w:rFonts w:hint="eastAsia" w:ascii="宋体" w:hAnsi="宋体" w:cs="宋体"/>
                <w:color w:val="000000"/>
                <w:kern w:val="0"/>
                <w:sz w:val="20"/>
                <w:szCs w:val="20"/>
              </w:rPr>
              <w:t>—201</w:t>
            </w:r>
            <w:r>
              <w:rPr>
                <w:rFonts w:ascii="宋体" w:hAnsi="宋体" w:cs="宋体"/>
                <w:color w:val="000000"/>
                <w:kern w:val="0"/>
                <w:sz w:val="20"/>
                <w:szCs w:val="20"/>
              </w:rPr>
              <w:t>8</w:t>
            </w:r>
            <w:r>
              <w:rPr>
                <w:rFonts w:hint="eastAsia" w:ascii="宋体" w:hAnsi="宋体" w:cs="宋体"/>
                <w:color w:val="000000"/>
                <w:kern w:val="0"/>
                <w:sz w:val="20"/>
                <w:szCs w:val="20"/>
              </w:rPr>
              <w:t>.12</w:t>
            </w:r>
          </w:p>
        </w:tc>
      </w:tr>
      <w:tr>
        <w:tblPrEx>
          <w:tblLayout w:type="fixed"/>
          <w:tblCellMar>
            <w:top w:w="0" w:type="dxa"/>
            <w:left w:w="108" w:type="dxa"/>
            <w:bottom w:w="0" w:type="dxa"/>
            <w:right w:w="108" w:type="dxa"/>
          </w:tblCellMar>
        </w:tblPrEx>
        <w:trPr>
          <w:trHeight w:val="454" w:hRule="atLeast"/>
          <w:jc w:val="center"/>
        </w:trPr>
        <w:tc>
          <w:tcPr>
            <w:tcW w:w="704" w:type="dxa"/>
            <w:tcBorders>
              <w:top w:val="nil"/>
              <w:left w:val="single" w:color="auto" w:sz="4" w:space="0"/>
              <w:bottom w:val="single" w:color="auto" w:sz="4" w:space="0"/>
              <w:right w:val="nil"/>
            </w:tcBorders>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5</w:t>
            </w:r>
          </w:p>
        </w:tc>
        <w:tc>
          <w:tcPr>
            <w:tcW w:w="4111"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新疆特色杏果采后糖和有机酸代谢机理研究</w:t>
            </w:r>
          </w:p>
        </w:tc>
        <w:tc>
          <w:tcPr>
            <w:tcW w:w="1139" w:type="dxa"/>
            <w:tcBorders>
              <w:top w:val="single" w:color="000000" w:sz="4" w:space="0"/>
              <w:left w:val="nil"/>
              <w:bottom w:val="single" w:color="000000" w:sz="4" w:space="0"/>
              <w:right w:val="single" w:color="000000"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食品学院</w:t>
            </w:r>
          </w:p>
        </w:tc>
        <w:tc>
          <w:tcPr>
            <w:tcW w:w="1271"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金鹏</w:t>
            </w:r>
          </w:p>
        </w:tc>
        <w:tc>
          <w:tcPr>
            <w:tcW w:w="1064" w:type="dxa"/>
            <w:tcBorders>
              <w:top w:val="nil"/>
              <w:left w:val="single" w:color="auto" w:sz="4" w:space="0"/>
              <w:bottom w:val="single" w:color="auto" w:sz="4" w:space="0"/>
              <w:right w:val="single" w:color="auto" w:sz="4" w:space="0"/>
            </w:tcBorders>
            <w:vAlign w:val="center"/>
          </w:tcPr>
          <w:p>
            <w:pPr>
              <w:jc w:val="center"/>
              <w:rPr>
                <w:rFonts w:ascii="宋体" w:hAnsi="宋体" w:cs="宋体"/>
                <w:color w:val="000000"/>
                <w:kern w:val="0"/>
                <w:sz w:val="20"/>
                <w:szCs w:val="20"/>
              </w:rPr>
            </w:pPr>
            <w:r>
              <w:rPr>
                <w:rFonts w:hint="eastAsia" w:ascii="宋体" w:hAnsi="宋体" w:cs="宋体"/>
                <w:color w:val="000000"/>
                <w:kern w:val="0"/>
                <w:sz w:val="20"/>
                <w:szCs w:val="20"/>
              </w:rPr>
              <w:t>15</w:t>
            </w:r>
          </w:p>
        </w:tc>
        <w:tc>
          <w:tcPr>
            <w:tcW w:w="1841" w:type="dxa"/>
            <w:tcBorders>
              <w:top w:val="nil"/>
              <w:left w:val="single" w:color="auto" w:sz="4" w:space="0"/>
              <w:bottom w:val="single" w:color="auto" w:sz="4" w:space="0"/>
              <w:right w:val="single" w:color="auto" w:sz="4" w:space="0"/>
            </w:tcBorders>
            <w:vAlign w:val="center"/>
          </w:tcPr>
          <w:p>
            <w:r>
              <w:rPr>
                <w:rFonts w:hint="eastAsia" w:ascii="宋体" w:hAnsi="宋体" w:cs="宋体"/>
                <w:color w:val="000000"/>
                <w:kern w:val="0"/>
                <w:sz w:val="20"/>
                <w:szCs w:val="20"/>
              </w:rPr>
              <w:t>201</w:t>
            </w:r>
            <w:r>
              <w:rPr>
                <w:rFonts w:ascii="宋体" w:hAnsi="宋体" w:cs="宋体"/>
                <w:color w:val="000000"/>
                <w:kern w:val="0"/>
                <w:sz w:val="20"/>
                <w:szCs w:val="20"/>
              </w:rPr>
              <w:t>7</w:t>
            </w:r>
            <w:r>
              <w:rPr>
                <w:rFonts w:hint="eastAsia" w:ascii="宋体" w:hAnsi="宋体" w:cs="宋体"/>
                <w:color w:val="000000"/>
                <w:kern w:val="0"/>
                <w:sz w:val="20"/>
                <w:szCs w:val="20"/>
              </w:rPr>
              <w:t>．</w:t>
            </w:r>
            <w:r>
              <w:rPr>
                <w:rFonts w:ascii="宋体" w:hAnsi="宋体" w:cs="宋体"/>
                <w:color w:val="000000"/>
                <w:kern w:val="0"/>
                <w:sz w:val="20"/>
                <w:szCs w:val="20"/>
              </w:rPr>
              <w:t>1</w:t>
            </w:r>
            <w:r>
              <w:rPr>
                <w:rFonts w:hint="eastAsia" w:ascii="宋体" w:hAnsi="宋体" w:cs="宋体"/>
                <w:color w:val="000000"/>
                <w:kern w:val="0"/>
                <w:sz w:val="20"/>
                <w:szCs w:val="20"/>
              </w:rPr>
              <w:t>—201</w:t>
            </w:r>
            <w:r>
              <w:rPr>
                <w:rFonts w:ascii="宋体" w:hAnsi="宋体" w:cs="宋体"/>
                <w:color w:val="000000"/>
                <w:kern w:val="0"/>
                <w:sz w:val="20"/>
                <w:szCs w:val="20"/>
              </w:rPr>
              <w:t>8</w:t>
            </w:r>
            <w:r>
              <w:rPr>
                <w:rFonts w:hint="eastAsia" w:ascii="宋体" w:hAnsi="宋体" w:cs="宋体"/>
                <w:color w:val="000000"/>
                <w:kern w:val="0"/>
                <w:sz w:val="20"/>
                <w:szCs w:val="20"/>
              </w:rPr>
              <w:t>.12</w:t>
            </w:r>
          </w:p>
        </w:tc>
      </w:tr>
      <w:tr>
        <w:tblPrEx>
          <w:tblLayout w:type="fixed"/>
          <w:tblCellMar>
            <w:top w:w="0" w:type="dxa"/>
            <w:left w:w="108" w:type="dxa"/>
            <w:bottom w:w="0" w:type="dxa"/>
            <w:right w:w="108" w:type="dxa"/>
          </w:tblCellMar>
        </w:tblPrEx>
        <w:trPr>
          <w:trHeight w:val="454" w:hRule="atLeast"/>
          <w:jc w:val="center"/>
        </w:trPr>
        <w:tc>
          <w:tcPr>
            <w:tcW w:w="704" w:type="dxa"/>
            <w:tcBorders>
              <w:top w:val="nil"/>
              <w:left w:val="single" w:color="auto" w:sz="4" w:space="0"/>
              <w:bottom w:val="single" w:color="auto" w:sz="4" w:space="0"/>
              <w:right w:val="nil"/>
            </w:tcBorders>
            <w:vAlign w:val="center"/>
          </w:tcPr>
          <w:p>
            <w:pPr>
              <w:widowControl/>
              <w:jc w:val="center"/>
              <w:rPr>
                <w:rFonts w:ascii="宋体" w:hAnsi="宋体" w:cs="宋体"/>
                <w:color w:val="000000"/>
                <w:kern w:val="0"/>
                <w:sz w:val="20"/>
                <w:szCs w:val="20"/>
              </w:rPr>
            </w:pPr>
            <w:r>
              <w:rPr>
                <w:rFonts w:ascii="宋体" w:hAnsi="宋体" w:cs="宋体"/>
                <w:color w:val="000000"/>
                <w:kern w:val="0"/>
                <w:sz w:val="20"/>
                <w:szCs w:val="20"/>
              </w:rPr>
              <w:t>6</w:t>
            </w:r>
          </w:p>
        </w:tc>
        <w:tc>
          <w:tcPr>
            <w:tcW w:w="4111"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全悬架拖拉机振动特性的研究</w:t>
            </w:r>
          </w:p>
        </w:tc>
        <w:tc>
          <w:tcPr>
            <w:tcW w:w="1139" w:type="dxa"/>
            <w:tcBorders>
              <w:top w:val="single" w:color="000000" w:sz="4" w:space="0"/>
              <w:left w:val="nil"/>
              <w:bottom w:val="single" w:color="000000" w:sz="4" w:space="0"/>
              <w:right w:val="single" w:color="000000"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资环学院</w:t>
            </w:r>
          </w:p>
        </w:tc>
        <w:tc>
          <w:tcPr>
            <w:tcW w:w="1271"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0"/>
                <w:szCs w:val="20"/>
              </w:rPr>
            </w:pPr>
            <w:r>
              <w:rPr>
                <w:rFonts w:hint="eastAsia" w:ascii="宋体" w:hAnsi="宋体" w:cs="宋体"/>
                <w:color w:val="000000"/>
                <w:kern w:val="0"/>
                <w:sz w:val="20"/>
                <w:szCs w:val="20"/>
              </w:rPr>
              <w:t>朱跃</w:t>
            </w:r>
          </w:p>
        </w:tc>
        <w:tc>
          <w:tcPr>
            <w:tcW w:w="1064" w:type="dxa"/>
            <w:tcBorders>
              <w:top w:val="nil"/>
              <w:left w:val="single" w:color="auto" w:sz="4" w:space="0"/>
              <w:bottom w:val="single" w:color="auto" w:sz="4" w:space="0"/>
              <w:right w:val="single" w:color="auto" w:sz="4" w:space="0"/>
            </w:tcBorders>
            <w:vAlign w:val="center"/>
          </w:tcPr>
          <w:p>
            <w:pPr>
              <w:jc w:val="center"/>
              <w:rPr>
                <w:rFonts w:ascii="宋体" w:hAnsi="宋体" w:cs="宋体"/>
                <w:color w:val="000000"/>
                <w:kern w:val="0"/>
                <w:sz w:val="20"/>
                <w:szCs w:val="20"/>
              </w:rPr>
            </w:pPr>
            <w:r>
              <w:rPr>
                <w:rFonts w:hint="eastAsia" w:ascii="宋体" w:hAnsi="宋体" w:cs="宋体"/>
                <w:color w:val="000000"/>
                <w:kern w:val="0"/>
                <w:sz w:val="20"/>
                <w:szCs w:val="20"/>
              </w:rPr>
              <w:t>15</w:t>
            </w:r>
          </w:p>
        </w:tc>
        <w:tc>
          <w:tcPr>
            <w:tcW w:w="1841" w:type="dxa"/>
            <w:tcBorders>
              <w:top w:val="nil"/>
              <w:left w:val="single" w:color="auto" w:sz="4" w:space="0"/>
              <w:bottom w:val="single" w:color="auto" w:sz="4" w:space="0"/>
              <w:right w:val="single" w:color="auto" w:sz="4" w:space="0"/>
            </w:tcBorders>
            <w:vAlign w:val="center"/>
          </w:tcPr>
          <w:p>
            <w:r>
              <w:rPr>
                <w:rFonts w:hint="eastAsia" w:ascii="宋体" w:hAnsi="宋体" w:cs="宋体"/>
                <w:color w:val="000000"/>
                <w:kern w:val="0"/>
                <w:sz w:val="20"/>
                <w:szCs w:val="20"/>
              </w:rPr>
              <w:t>201</w:t>
            </w:r>
            <w:r>
              <w:rPr>
                <w:rFonts w:ascii="宋体" w:hAnsi="宋体" w:cs="宋体"/>
                <w:color w:val="000000"/>
                <w:kern w:val="0"/>
                <w:sz w:val="20"/>
                <w:szCs w:val="20"/>
              </w:rPr>
              <w:t>7</w:t>
            </w:r>
            <w:r>
              <w:rPr>
                <w:rFonts w:hint="eastAsia" w:ascii="宋体" w:hAnsi="宋体" w:cs="宋体"/>
                <w:color w:val="000000"/>
                <w:kern w:val="0"/>
                <w:sz w:val="20"/>
                <w:szCs w:val="20"/>
              </w:rPr>
              <w:t>．</w:t>
            </w:r>
            <w:r>
              <w:rPr>
                <w:rFonts w:ascii="宋体" w:hAnsi="宋体" w:cs="宋体"/>
                <w:color w:val="000000"/>
                <w:kern w:val="0"/>
                <w:sz w:val="20"/>
                <w:szCs w:val="20"/>
              </w:rPr>
              <w:t>1</w:t>
            </w:r>
            <w:r>
              <w:rPr>
                <w:rFonts w:hint="eastAsia" w:ascii="宋体" w:hAnsi="宋体" w:cs="宋体"/>
                <w:color w:val="000000"/>
                <w:kern w:val="0"/>
                <w:sz w:val="20"/>
                <w:szCs w:val="20"/>
              </w:rPr>
              <w:t>—201</w:t>
            </w:r>
            <w:r>
              <w:rPr>
                <w:rFonts w:ascii="宋体" w:hAnsi="宋体" w:cs="宋体"/>
                <w:color w:val="000000"/>
                <w:kern w:val="0"/>
                <w:sz w:val="20"/>
                <w:szCs w:val="20"/>
              </w:rPr>
              <w:t>8</w:t>
            </w:r>
            <w:r>
              <w:rPr>
                <w:rFonts w:hint="eastAsia" w:ascii="宋体" w:hAnsi="宋体" w:cs="宋体"/>
                <w:color w:val="000000"/>
                <w:kern w:val="0"/>
                <w:sz w:val="20"/>
                <w:szCs w:val="20"/>
              </w:rPr>
              <w:t>.12</w:t>
            </w:r>
          </w:p>
        </w:tc>
      </w:tr>
      <w:bookmarkEnd w:id="0"/>
    </w:tbl>
    <w:p>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AFF" w:usb1="C0007843" w:usb2="00000009" w:usb3="00000000" w:csb0="400001FF" w:csb1="FFFF0000"/>
  </w:font>
  <w:font w:name="Calibri Light">
    <w:panose1 w:val="020F0302020204030204"/>
    <w:charset w:val="00"/>
    <w:family w:val="swiss"/>
    <w:pitch w:val="default"/>
    <w:sig w:usb0="A00002EF" w:usb1="4000207B" w:usb2="00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1605BE1"/>
    <w:rsid w:val="01605BE1"/>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Office_10.1.0.5843_F1E327BC-269C-435d-A152-05C5408002CA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2016-07-08T03:53:00Z</dcterms:created>
  <dc:creator>Li Haifeng</dc:creator>
  <cp:lastModifiedBy>Li Haifeng</cp:lastModifiedBy>
  <dcterms:modified xsi:type="dcterms:W3CDTF">2016-07-08T03:54:00Z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2052-10.1.0.5843</vt:lpwstr>
  </property>
</Properties>
</file>