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1B" w:rsidRDefault="00CD6E96" w:rsidP="00EC3B4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CD6E96">
        <w:rPr>
          <w:rFonts w:asciiTheme="majorEastAsia" w:eastAsiaTheme="majorEastAsia" w:hAnsiTheme="majorEastAsia" w:hint="eastAsia"/>
          <w:b/>
          <w:sz w:val="32"/>
          <w:szCs w:val="32"/>
        </w:rPr>
        <w:t>2015年中央高校基本业务费-科技平台实验技术人才基金</w:t>
      </w:r>
    </w:p>
    <w:p w:rsidR="00CD6E96" w:rsidRDefault="0068411B" w:rsidP="00EC3B4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拟立项项目</w:t>
      </w:r>
      <w:proofErr w:type="gramStart"/>
      <w:r w:rsidR="00CD6E96" w:rsidRPr="00CD6E96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  <w:proofErr w:type="gramEnd"/>
    </w:p>
    <w:p w:rsidR="009C0274" w:rsidRPr="00EC3B4C" w:rsidRDefault="009C0274" w:rsidP="00EC3B4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9"/>
        <w:tblpPr w:leftFromText="180" w:rightFromText="180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1101"/>
        <w:gridCol w:w="2219"/>
        <w:gridCol w:w="1324"/>
        <w:gridCol w:w="6804"/>
        <w:gridCol w:w="2028"/>
      </w:tblGrid>
      <w:tr w:rsidR="0068411B" w:rsidRPr="00EC3B4C" w:rsidTr="008E4CC3">
        <w:trPr>
          <w:trHeight w:val="980"/>
        </w:trPr>
        <w:tc>
          <w:tcPr>
            <w:tcW w:w="1101" w:type="dxa"/>
            <w:vAlign w:val="center"/>
          </w:tcPr>
          <w:p w:rsidR="0068411B" w:rsidRPr="00BC4E87" w:rsidRDefault="0068411B" w:rsidP="00BC4E8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19" w:type="dxa"/>
            <w:noWrap/>
            <w:vAlign w:val="center"/>
            <w:hideMark/>
          </w:tcPr>
          <w:p w:rsidR="0068411B" w:rsidRPr="00BC4E87" w:rsidRDefault="0068411B" w:rsidP="00BC4E8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324" w:type="dxa"/>
            <w:noWrap/>
            <w:vAlign w:val="center"/>
            <w:hideMark/>
          </w:tcPr>
          <w:p w:rsidR="0068411B" w:rsidRPr="00BC4E87" w:rsidRDefault="0068411B" w:rsidP="00BC4E8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主持人</w:t>
            </w:r>
          </w:p>
        </w:tc>
        <w:tc>
          <w:tcPr>
            <w:tcW w:w="6804" w:type="dxa"/>
            <w:vAlign w:val="center"/>
          </w:tcPr>
          <w:p w:rsidR="0068411B" w:rsidRPr="00BC4E87" w:rsidRDefault="0068411B" w:rsidP="00BC4E8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028" w:type="dxa"/>
            <w:noWrap/>
            <w:vAlign w:val="center"/>
            <w:hideMark/>
          </w:tcPr>
          <w:p w:rsidR="00BC4E87" w:rsidRPr="00BC4E87" w:rsidRDefault="0068411B" w:rsidP="00BC4E8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资助额度</w:t>
            </w:r>
          </w:p>
          <w:p w:rsidR="0068411B" w:rsidRPr="00BC4E87" w:rsidRDefault="0068411B" w:rsidP="00BC4E8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68411B" w:rsidRPr="00EC3B4C" w:rsidTr="00BC4E87">
        <w:trPr>
          <w:trHeight w:val="285"/>
        </w:trPr>
        <w:tc>
          <w:tcPr>
            <w:tcW w:w="1101" w:type="dxa"/>
            <w:vAlign w:val="center"/>
          </w:tcPr>
          <w:p w:rsidR="0068411B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219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国家重点实验室</w:t>
            </w:r>
          </w:p>
        </w:tc>
        <w:tc>
          <w:tcPr>
            <w:tcW w:w="1324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游思亮</w:t>
            </w:r>
            <w:proofErr w:type="gramEnd"/>
          </w:p>
        </w:tc>
        <w:tc>
          <w:tcPr>
            <w:tcW w:w="6804" w:type="dxa"/>
            <w:vAlign w:val="center"/>
          </w:tcPr>
          <w:p w:rsidR="0068411B" w:rsidRPr="00BC4E87" w:rsidRDefault="0068411B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高通量测序文库制备的流程优化</w:t>
            </w:r>
          </w:p>
        </w:tc>
        <w:tc>
          <w:tcPr>
            <w:tcW w:w="2028" w:type="dxa"/>
            <w:noWrap/>
            <w:vAlign w:val="center"/>
          </w:tcPr>
          <w:p w:rsidR="0068411B" w:rsidRPr="00BC4E87" w:rsidRDefault="0068411B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  <w:tr w:rsidR="0068411B" w:rsidRPr="00EC3B4C" w:rsidTr="00BC4E87">
        <w:trPr>
          <w:trHeight w:val="285"/>
        </w:trPr>
        <w:tc>
          <w:tcPr>
            <w:tcW w:w="1101" w:type="dxa"/>
            <w:vAlign w:val="center"/>
          </w:tcPr>
          <w:p w:rsidR="0068411B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219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国家重点实验室</w:t>
            </w:r>
          </w:p>
        </w:tc>
        <w:tc>
          <w:tcPr>
            <w:tcW w:w="1324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张 芳</w:t>
            </w:r>
          </w:p>
        </w:tc>
        <w:tc>
          <w:tcPr>
            <w:tcW w:w="6804" w:type="dxa"/>
            <w:vAlign w:val="center"/>
          </w:tcPr>
          <w:p w:rsidR="0068411B" w:rsidRPr="00BC4E87" w:rsidRDefault="0068411B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“第二代PCR”实验条件优化、功能拓展及实验结果于“第三代PCR”的有效对接</w:t>
            </w:r>
          </w:p>
        </w:tc>
        <w:tc>
          <w:tcPr>
            <w:tcW w:w="2028" w:type="dxa"/>
            <w:noWrap/>
            <w:vAlign w:val="center"/>
          </w:tcPr>
          <w:p w:rsidR="0068411B" w:rsidRPr="00BC4E87" w:rsidRDefault="0068411B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68411B" w:rsidRPr="00EC3B4C" w:rsidTr="00BC4E87">
        <w:trPr>
          <w:trHeight w:val="285"/>
        </w:trPr>
        <w:tc>
          <w:tcPr>
            <w:tcW w:w="1101" w:type="dxa"/>
            <w:vAlign w:val="center"/>
          </w:tcPr>
          <w:p w:rsidR="0068411B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219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农学院</w:t>
            </w:r>
          </w:p>
        </w:tc>
        <w:tc>
          <w:tcPr>
            <w:tcW w:w="1324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王  雪</w:t>
            </w:r>
          </w:p>
        </w:tc>
        <w:tc>
          <w:tcPr>
            <w:tcW w:w="6804" w:type="dxa"/>
            <w:vAlign w:val="center"/>
          </w:tcPr>
          <w:p w:rsidR="0068411B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基于杜马斯燃烧法测定作物氮含量的方法研究</w:t>
            </w:r>
          </w:p>
        </w:tc>
        <w:tc>
          <w:tcPr>
            <w:tcW w:w="2028" w:type="dxa"/>
            <w:noWrap/>
            <w:vAlign w:val="center"/>
          </w:tcPr>
          <w:p w:rsidR="0068411B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  <w:tr w:rsidR="0068411B" w:rsidRPr="00EC3B4C" w:rsidTr="00BC4E87">
        <w:trPr>
          <w:trHeight w:val="285"/>
        </w:trPr>
        <w:tc>
          <w:tcPr>
            <w:tcW w:w="1101" w:type="dxa"/>
            <w:vAlign w:val="center"/>
          </w:tcPr>
          <w:p w:rsidR="0068411B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219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农学院</w:t>
            </w:r>
          </w:p>
        </w:tc>
        <w:tc>
          <w:tcPr>
            <w:tcW w:w="1324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庞方荣</w:t>
            </w:r>
          </w:p>
        </w:tc>
        <w:tc>
          <w:tcPr>
            <w:tcW w:w="6804" w:type="dxa"/>
            <w:vAlign w:val="center"/>
          </w:tcPr>
          <w:p w:rsidR="0068411B" w:rsidRPr="00BC4E87" w:rsidRDefault="0068411B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作物生长传感器定标平台开发</w:t>
            </w:r>
          </w:p>
        </w:tc>
        <w:tc>
          <w:tcPr>
            <w:tcW w:w="2028" w:type="dxa"/>
            <w:noWrap/>
            <w:vAlign w:val="center"/>
          </w:tcPr>
          <w:p w:rsidR="0068411B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  <w:tr w:rsidR="0068411B" w:rsidRPr="00EC3B4C" w:rsidTr="00BC4E87">
        <w:trPr>
          <w:trHeight w:val="285"/>
        </w:trPr>
        <w:tc>
          <w:tcPr>
            <w:tcW w:w="1101" w:type="dxa"/>
            <w:vAlign w:val="center"/>
          </w:tcPr>
          <w:p w:rsidR="0068411B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219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植保院</w:t>
            </w:r>
          </w:p>
        </w:tc>
        <w:tc>
          <w:tcPr>
            <w:tcW w:w="1324" w:type="dxa"/>
            <w:noWrap/>
            <w:vAlign w:val="center"/>
          </w:tcPr>
          <w:p w:rsidR="0068411B" w:rsidRPr="00BC4E87" w:rsidRDefault="0068411B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马洪雨</w:t>
            </w:r>
            <w:proofErr w:type="gramEnd"/>
          </w:p>
        </w:tc>
        <w:tc>
          <w:tcPr>
            <w:tcW w:w="6804" w:type="dxa"/>
            <w:vAlign w:val="center"/>
          </w:tcPr>
          <w:p w:rsidR="0068411B" w:rsidRPr="00BC4E87" w:rsidRDefault="0068411B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基于LC-MALDI设备的蛋白质组学定量方法的建立</w:t>
            </w:r>
          </w:p>
        </w:tc>
        <w:tc>
          <w:tcPr>
            <w:tcW w:w="2028" w:type="dxa"/>
            <w:noWrap/>
            <w:vAlign w:val="center"/>
          </w:tcPr>
          <w:p w:rsidR="0068411B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219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植保院</w:t>
            </w:r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周少霞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荧光定量PCR</w:t>
            </w: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仪使用</w:t>
            </w:r>
            <w:proofErr w:type="gramEnd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中不同仪器间差异及不同实验方法间差异的比较研究</w:t>
            </w:r>
          </w:p>
        </w:tc>
        <w:tc>
          <w:tcPr>
            <w:tcW w:w="2028" w:type="dxa"/>
            <w:noWrap/>
            <w:vAlign w:val="center"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219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资环院</w:t>
            </w:r>
            <w:proofErr w:type="gramEnd"/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尹晓明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电感耦合等离子体发射光谱实验条件的优化——以植物重金属元素测定为例</w:t>
            </w:r>
          </w:p>
        </w:tc>
        <w:tc>
          <w:tcPr>
            <w:tcW w:w="2028" w:type="dxa"/>
            <w:noWrap/>
            <w:vAlign w:val="center"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  <w:tr w:rsidR="001D6DD2" w:rsidRPr="00EC3B4C" w:rsidTr="00F954DD">
        <w:trPr>
          <w:trHeight w:val="526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219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资环院</w:t>
            </w:r>
            <w:proofErr w:type="gramEnd"/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赵海燕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利用AA3</w:t>
            </w: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型连续</w:t>
            </w:r>
            <w:proofErr w:type="gramEnd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流动分析仪测定土壤及植物中全磷的方法研究</w:t>
            </w:r>
          </w:p>
        </w:tc>
        <w:tc>
          <w:tcPr>
            <w:tcW w:w="2028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9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动科院</w:t>
            </w:r>
            <w:proofErr w:type="gramEnd"/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时晓丽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利用流式细胞仪检测细菌对抗菌药物敏感性方法的建立及优化</w:t>
            </w:r>
          </w:p>
        </w:tc>
        <w:tc>
          <w:tcPr>
            <w:tcW w:w="2028" w:type="dxa"/>
            <w:noWrap/>
            <w:vAlign w:val="center"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219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动科院</w:t>
            </w:r>
            <w:proofErr w:type="gramEnd"/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向小娥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制备液相联合气相检测猪血液代谢物方法的建立</w:t>
            </w:r>
          </w:p>
        </w:tc>
        <w:tc>
          <w:tcPr>
            <w:tcW w:w="2028" w:type="dxa"/>
            <w:noWrap/>
            <w:vAlign w:val="center"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2219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动医院</w:t>
            </w:r>
            <w:proofErr w:type="gramEnd"/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黄国庆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共聚焦定量与流式分析提高</w:t>
            </w: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虾</w:t>
            </w:r>
            <w:proofErr w:type="gramEnd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血细胞分类可靠性研究</w:t>
            </w:r>
          </w:p>
        </w:tc>
        <w:tc>
          <w:tcPr>
            <w:tcW w:w="2028" w:type="dxa"/>
            <w:noWrap/>
            <w:vAlign w:val="center"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2219" w:type="dxa"/>
            <w:vAlign w:val="center"/>
            <w:hideMark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理学院</w:t>
            </w:r>
          </w:p>
        </w:tc>
        <w:tc>
          <w:tcPr>
            <w:tcW w:w="1324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卢爱民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分散液相萃取-定量核磁共振波谱测定环境样品中有机磷和有机氟农药残留含量</w:t>
            </w:r>
          </w:p>
        </w:tc>
        <w:tc>
          <w:tcPr>
            <w:tcW w:w="2028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2219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信息院</w:t>
            </w:r>
          </w:p>
        </w:tc>
        <w:tc>
          <w:tcPr>
            <w:tcW w:w="1324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苏韦伟</w:t>
            </w:r>
            <w:proofErr w:type="gramEnd"/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大型服务器主动PFC电源模块改造</w:t>
            </w:r>
          </w:p>
        </w:tc>
        <w:tc>
          <w:tcPr>
            <w:tcW w:w="2028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2219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食品院</w:t>
            </w:r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于小波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LC-MS/MS技术检测动物源食品中多种β-受体激动剂残留研究</w:t>
            </w:r>
          </w:p>
        </w:tc>
        <w:tc>
          <w:tcPr>
            <w:tcW w:w="2028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2219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生科院</w:t>
            </w:r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胡钢</w:t>
            </w:r>
            <w:proofErr w:type="gramEnd"/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电镜半导体冷冻制样仪器的研制</w:t>
            </w:r>
          </w:p>
        </w:tc>
        <w:tc>
          <w:tcPr>
            <w:tcW w:w="2028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2219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生科院</w:t>
            </w:r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张春华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SPME-GC-MS/MS在水环境中有机金属化合物形态分析技</w:t>
            </w:r>
          </w:p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术的研究</w:t>
            </w:r>
          </w:p>
        </w:tc>
        <w:tc>
          <w:tcPr>
            <w:tcW w:w="2028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2219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工学院</w:t>
            </w:r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赵艳</w:t>
            </w:r>
            <w:proofErr w:type="gramStart"/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扩散光隐身斗篷测量装置</w:t>
            </w:r>
          </w:p>
        </w:tc>
        <w:tc>
          <w:tcPr>
            <w:tcW w:w="2028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  <w:tr w:rsidR="001D6DD2" w:rsidRPr="00EC3B4C" w:rsidTr="00BC4E87">
        <w:trPr>
          <w:trHeight w:val="285"/>
        </w:trPr>
        <w:tc>
          <w:tcPr>
            <w:tcW w:w="1101" w:type="dxa"/>
            <w:vAlign w:val="center"/>
          </w:tcPr>
          <w:p w:rsidR="001D6DD2" w:rsidRPr="00BC4E87" w:rsidRDefault="00BC4E87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2219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工学院</w:t>
            </w:r>
          </w:p>
        </w:tc>
        <w:tc>
          <w:tcPr>
            <w:tcW w:w="1324" w:type="dxa"/>
            <w:noWrap/>
            <w:vAlign w:val="center"/>
          </w:tcPr>
          <w:p w:rsidR="001D6DD2" w:rsidRPr="00BC4E87" w:rsidRDefault="001D6DD2" w:rsidP="00BC4E87">
            <w:pPr>
              <w:spacing w:line="276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李晓林</w:t>
            </w:r>
          </w:p>
        </w:tc>
        <w:tc>
          <w:tcPr>
            <w:tcW w:w="6804" w:type="dxa"/>
            <w:vAlign w:val="center"/>
          </w:tcPr>
          <w:p w:rsidR="001D6DD2" w:rsidRPr="00BC4E87" w:rsidRDefault="001D6DD2" w:rsidP="00BC4E87">
            <w:pPr>
              <w:spacing w:line="276" w:lineRule="auto"/>
              <w:jc w:val="left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STA229F3同步热分析仪智能基线校正技术的优化</w:t>
            </w:r>
          </w:p>
        </w:tc>
        <w:tc>
          <w:tcPr>
            <w:tcW w:w="2028" w:type="dxa"/>
            <w:noWrap/>
            <w:vAlign w:val="center"/>
            <w:hideMark/>
          </w:tcPr>
          <w:p w:rsidR="001D6DD2" w:rsidRPr="00BC4E87" w:rsidRDefault="001D6DD2" w:rsidP="00BC4E87">
            <w:pPr>
              <w:spacing w:line="48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E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</w:tr>
    </w:tbl>
    <w:p w:rsidR="00782B0B" w:rsidRDefault="00854686" w:rsidP="00F35585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</w:t>
      </w:r>
    </w:p>
    <w:p w:rsidR="00086A26" w:rsidRDefault="00086A26" w:rsidP="00C92D2D">
      <w:pPr>
        <w:rPr>
          <w:rFonts w:asciiTheme="minorEastAsia" w:hAnsiTheme="minorEastAsia"/>
          <w:sz w:val="28"/>
          <w:szCs w:val="28"/>
        </w:rPr>
      </w:pPr>
    </w:p>
    <w:p w:rsidR="00F35585" w:rsidRDefault="00782B0B" w:rsidP="00C92D2D">
      <w:pPr>
        <w:rPr>
          <w:rFonts w:asciiTheme="minorEastAsia" w:hAnsiTheme="minorEastAsia"/>
          <w:b/>
          <w:sz w:val="28"/>
          <w:szCs w:val="28"/>
        </w:rPr>
      </w:pPr>
      <w:r w:rsidRPr="00782B0B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            </w:t>
      </w:r>
      <w:r w:rsidR="00FA418E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F35585" w:rsidRDefault="00F35585" w:rsidP="00C92D2D">
      <w:pPr>
        <w:rPr>
          <w:rFonts w:asciiTheme="minorEastAsia" w:hAnsiTheme="minorEastAsia"/>
          <w:b/>
          <w:sz w:val="28"/>
          <w:szCs w:val="28"/>
        </w:rPr>
      </w:pPr>
    </w:p>
    <w:p w:rsidR="00F35585" w:rsidRDefault="00F35585" w:rsidP="00C92D2D">
      <w:pPr>
        <w:rPr>
          <w:rFonts w:asciiTheme="minorEastAsia" w:hAnsiTheme="minorEastAsia"/>
          <w:b/>
          <w:sz w:val="28"/>
          <w:szCs w:val="28"/>
        </w:rPr>
      </w:pPr>
    </w:p>
    <w:p w:rsidR="00F35585" w:rsidRDefault="00F35585" w:rsidP="00C92D2D">
      <w:pPr>
        <w:rPr>
          <w:rFonts w:asciiTheme="minorEastAsia" w:hAnsiTheme="minorEastAsia"/>
          <w:b/>
          <w:sz w:val="28"/>
          <w:szCs w:val="28"/>
        </w:rPr>
      </w:pPr>
    </w:p>
    <w:p w:rsidR="00F35585" w:rsidRDefault="00F35585" w:rsidP="00C92D2D">
      <w:pPr>
        <w:rPr>
          <w:rFonts w:asciiTheme="minorEastAsia" w:hAnsiTheme="minorEastAsia"/>
          <w:b/>
          <w:sz w:val="28"/>
          <w:szCs w:val="28"/>
        </w:rPr>
      </w:pPr>
    </w:p>
    <w:p w:rsidR="00782B0B" w:rsidRPr="00854686" w:rsidRDefault="00782B0B" w:rsidP="00704000">
      <w:pPr>
        <w:ind w:firstLineChars="3203" w:firstLine="89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782B0B" w:rsidRPr="00854686" w:rsidSect="00CD6E9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D3" w:rsidRDefault="007544D3" w:rsidP="00BF6744">
      <w:r>
        <w:separator/>
      </w:r>
    </w:p>
  </w:endnote>
  <w:endnote w:type="continuationSeparator" w:id="0">
    <w:p w:rsidR="007544D3" w:rsidRDefault="007544D3" w:rsidP="00BF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D3" w:rsidRDefault="007544D3" w:rsidP="00BF6744">
      <w:r>
        <w:separator/>
      </w:r>
    </w:p>
  </w:footnote>
  <w:footnote w:type="continuationSeparator" w:id="0">
    <w:p w:rsidR="007544D3" w:rsidRDefault="007544D3" w:rsidP="00BF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715"/>
    <w:multiLevelType w:val="hybridMultilevel"/>
    <w:tmpl w:val="5388FDB4"/>
    <w:lvl w:ilvl="0" w:tplc="A7084A1C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99"/>
    <w:rsid w:val="00006219"/>
    <w:rsid w:val="00050757"/>
    <w:rsid w:val="00086A26"/>
    <w:rsid w:val="000C4AAB"/>
    <w:rsid w:val="000D42C0"/>
    <w:rsid w:val="00145C85"/>
    <w:rsid w:val="00151578"/>
    <w:rsid w:val="001601C2"/>
    <w:rsid w:val="001D6DD2"/>
    <w:rsid w:val="00230DAC"/>
    <w:rsid w:val="0024114C"/>
    <w:rsid w:val="00242575"/>
    <w:rsid w:val="002748BF"/>
    <w:rsid w:val="0027629C"/>
    <w:rsid w:val="002937E8"/>
    <w:rsid w:val="002A505A"/>
    <w:rsid w:val="002E7CE8"/>
    <w:rsid w:val="00317399"/>
    <w:rsid w:val="00345892"/>
    <w:rsid w:val="0039701E"/>
    <w:rsid w:val="003E1E66"/>
    <w:rsid w:val="004251E1"/>
    <w:rsid w:val="00430A95"/>
    <w:rsid w:val="00485681"/>
    <w:rsid w:val="00506E7B"/>
    <w:rsid w:val="00511FFA"/>
    <w:rsid w:val="00524EE9"/>
    <w:rsid w:val="005D0C2C"/>
    <w:rsid w:val="005E1718"/>
    <w:rsid w:val="0062034C"/>
    <w:rsid w:val="00666EC5"/>
    <w:rsid w:val="0068411B"/>
    <w:rsid w:val="00685628"/>
    <w:rsid w:val="006977FB"/>
    <w:rsid w:val="006E472D"/>
    <w:rsid w:val="006E723A"/>
    <w:rsid w:val="006F37CE"/>
    <w:rsid w:val="00704000"/>
    <w:rsid w:val="007544D3"/>
    <w:rsid w:val="00764E04"/>
    <w:rsid w:val="00770033"/>
    <w:rsid w:val="00771775"/>
    <w:rsid w:val="00782B0B"/>
    <w:rsid w:val="00812B14"/>
    <w:rsid w:val="00854686"/>
    <w:rsid w:val="008B4B6B"/>
    <w:rsid w:val="008D1EB1"/>
    <w:rsid w:val="008E4CC3"/>
    <w:rsid w:val="00933F1C"/>
    <w:rsid w:val="00984AEB"/>
    <w:rsid w:val="009B0B91"/>
    <w:rsid w:val="009B708F"/>
    <w:rsid w:val="009C0274"/>
    <w:rsid w:val="009C4A6A"/>
    <w:rsid w:val="009C68E2"/>
    <w:rsid w:val="009D46D9"/>
    <w:rsid w:val="00A053B0"/>
    <w:rsid w:val="00A24A38"/>
    <w:rsid w:val="00AC0883"/>
    <w:rsid w:val="00AD1F4D"/>
    <w:rsid w:val="00AD340F"/>
    <w:rsid w:val="00AD65F9"/>
    <w:rsid w:val="00AE4A6F"/>
    <w:rsid w:val="00B56821"/>
    <w:rsid w:val="00B6031E"/>
    <w:rsid w:val="00B72A66"/>
    <w:rsid w:val="00B943A4"/>
    <w:rsid w:val="00BC4E87"/>
    <w:rsid w:val="00BD1FD3"/>
    <w:rsid w:val="00BF6744"/>
    <w:rsid w:val="00C674D0"/>
    <w:rsid w:val="00C81B39"/>
    <w:rsid w:val="00C92D2D"/>
    <w:rsid w:val="00C96C76"/>
    <w:rsid w:val="00CD6E96"/>
    <w:rsid w:val="00D14245"/>
    <w:rsid w:val="00D219C2"/>
    <w:rsid w:val="00D856DF"/>
    <w:rsid w:val="00DA4C9C"/>
    <w:rsid w:val="00DC58ED"/>
    <w:rsid w:val="00E307A1"/>
    <w:rsid w:val="00EA04BB"/>
    <w:rsid w:val="00EA4351"/>
    <w:rsid w:val="00EA7F5B"/>
    <w:rsid w:val="00EC3B4C"/>
    <w:rsid w:val="00EF3F2C"/>
    <w:rsid w:val="00F13674"/>
    <w:rsid w:val="00F35585"/>
    <w:rsid w:val="00F628ED"/>
    <w:rsid w:val="00F954DD"/>
    <w:rsid w:val="00F9791F"/>
    <w:rsid w:val="00FA2E01"/>
    <w:rsid w:val="00F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A3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F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7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744"/>
    <w:rPr>
      <w:sz w:val="18"/>
      <w:szCs w:val="18"/>
    </w:rPr>
  </w:style>
  <w:style w:type="paragraph" w:styleId="a6">
    <w:name w:val="List Paragraph"/>
    <w:basedOn w:val="a"/>
    <w:uiPriority w:val="34"/>
    <w:qFormat/>
    <w:rsid w:val="00B56821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B943A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943A4"/>
  </w:style>
  <w:style w:type="paragraph" w:styleId="a8">
    <w:name w:val="Balloon Text"/>
    <w:basedOn w:val="a"/>
    <w:link w:val="Char2"/>
    <w:uiPriority w:val="99"/>
    <w:semiHidden/>
    <w:unhideWhenUsed/>
    <w:rsid w:val="00C81B3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81B39"/>
    <w:rPr>
      <w:sz w:val="18"/>
      <w:szCs w:val="18"/>
    </w:rPr>
  </w:style>
  <w:style w:type="table" w:styleId="a9">
    <w:name w:val="Table Grid"/>
    <w:basedOn w:val="a1"/>
    <w:uiPriority w:val="59"/>
    <w:rsid w:val="00EC3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A3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F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7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744"/>
    <w:rPr>
      <w:sz w:val="18"/>
      <w:szCs w:val="18"/>
    </w:rPr>
  </w:style>
  <w:style w:type="paragraph" w:styleId="a6">
    <w:name w:val="List Paragraph"/>
    <w:basedOn w:val="a"/>
    <w:uiPriority w:val="34"/>
    <w:qFormat/>
    <w:rsid w:val="00B56821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B943A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943A4"/>
  </w:style>
  <w:style w:type="paragraph" w:styleId="a8">
    <w:name w:val="Balloon Text"/>
    <w:basedOn w:val="a"/>
    <w:link w:val="Char2"/>
    <w:uiPriority w:val="99"/>
    <w:semiHidden/>
    <w:unhideWhenUsed/>
    <w:rsid w:val="00C81B3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81B39"/>
    <w:rPr>
      <w:sz w:val="18"/>
      <w:szCs w:val="18"/>
    </w:rPr>
  </w:style>
  <w:style w:type="table" w:styleId="a9">
    <w:name w:val="Table Grid"/>
    <w:basedOn w:val="a1"/>
    <w:uiPriority w:val="59"/>
    <w:rsid w:val="00EC3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56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4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796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99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2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11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74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5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496">
          <w:marLeft w:val="0"/>
          <w:marRight w:val="0"/>
          <w:marTop w:val="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8496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703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D918-B77C-40F9-868A-048FA42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LBDZ</cp:lastModifiedBy>
  <cp:revision>4</cp:revision>
  <cp:lastPrinted>2015-04-09T03:08:00Z</cp:lastPrinted>
  <dcterms:created xsi:type="dcterms:W3CDTF">2015-04-09T03:06:00Z</dcterms:created>
  <dcterms:modified xsi:type="dcterms:W3CDTF">2015-04-09T03:12:00Z</dcterms:modified>
</cp:coreProperties>
</file>