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tLeast"/>
        <w:ind w:firstLine="361" w:firstLineChars="0"/>
        <w:outlineLvl w:val="0"/>
        <w:rPr>
          <w:rFonts w:hint="eastAsia" w:ascii="宋体" w:hAnsi="宋体" w:eastAsia="宋体" w:cs="宋体"/>
          <w:kern w:val="36"/>
          <w:sz w:val="18"/>
          <w:szCs w:val="18"/>
        </w:rPr>
      </w:pPr>
      <w:r>
        <w:rPr>
          <w:rFonts w:hint="eastAsia" w:ascii="宋体" w:hAnsi="宋体" w:cs="宋体"/>
          <w:kern w:val="36"/>
          <w:sz w:val="18"/>
          <w:szCs w:val="18"/>
          <w:lang w:val="en-US" w:eastAsia="zh-CN"/>
        </w:rPr>
        <w:t xml:space="preserve"> </w:t>
      </w:r>
      <w:r>
        <w:rPr>
          <w:rFonts w:hint="eastAsia" w:ascii="宋体" w:hAnsi="宋体" w:cs="宋体"/>
          <w:b/>
          <w:bCs/>
          <w:kern w:val="36"/>
          <w:sz w:val="24"/>
          <w:szCs w:val="24"/>
          <w:lang w:val="en-US" w:eastAsia="zh-CN"/>
        </w:rPr>
        <w:t xml:space="preserve"> </w:t>
      </w:r>
      <w:r>
        <w:rPr>
          <w:rFonts w:hint="eastAsia" w:ascii="宋体" w:hAnsi="宋体" w:eastAsia="宋体" w:cs="宋体"/>
          <w:b/>
          <w:bCs/>
          <w:kern w:val="36"/>
          <w:sz w:val="24"/>
          <w:szCs w:val="24"/>
        </w:rPr>
        <w:t>国家自然科学基金委员会管理科学部2015年第3期应急管理项目申请说明</w:t>
      </w:r>
    </w:p>
    <w:p>
      <w:pPr>
        <w:widowControl/>
        <w:spacing w:line="360" w:lineRule="atLeast"/>
        <w:rPr>
          <w:rFonts w:hint="eastAsia" w:ascii="宋体" w:hAnsi="宋体" w:eastAsia="宋体" w:cs="宋体"/>
          <w:kern w:val="0"/>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2015-09-01　</w:t>
      </w:r>
      <w:r>
        <w:rPr>
          <w:rFonts w:hint="eastAsia" w:ascii="宋体" w:hAnsi="宋体" w:eastAsia="宋体" w:cs="宋体"/>
          <w:kern w:val="0"/>
          <w:sz w:val="18"/>
          <w:szCs w:val="18"/>
        </w:rPr>
        <w:t xml:space="preserve">  </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一、项目类型和意义说明</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18"/>
          <w:szCs w:val="18"/>
        </w:rPr>
        <w:t>　　</w:t>
      </w:r>
      <w:r>
        <w:rPr>
          <w:rFonts w:hint="eastAsia" w:ascii="宋体" w:hAnsi="宋体" w:eastAsia="宋体" w:cs="宋体"/>
          <w:kern w:val="0"/>
          <w:sz w:val="21"/>
          <w:szCs w:val="21"/>
        </w:rPr>
        <w:t>为对经济、科技、社会发展中出现的一些重大管理问题快速做出反应，为党和政府高层科学决策及时提供政策建议，国家自然科学基金委员会特别设立了管理科学部应急管理项目，主要资助在已有相关科学理论基础上、运用扎实的科学方法开展关于国家宏观管理及发展战略中急需解决的重要和关键性问题的研究，以及与之相关的经济、科技与社会发展实践中的“热点”与“难点”问题的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设立应急管理项目的目的是为党和政府高层科学决策及时提供政策建议及其科学基础。根据学部对于应急管理项目的一贯指导思想，应急管理项目应从“探讨理论基础、评介国外经验、完善总体框架、分析实施难点”四个主要方面对政府决策进行支持性研究；研究成果要具有针对性、及时性和可行性；所提出的政策建议应当是技术上可能、经济上合理、法律上允许、操作上可执行、进度上可实现、政治上能为有关各方所接受，以尽量减少实施过程中的阻力；研究方法要求注重科学方法的应用和实际数据/资料/案例的支撑，切忌空洞的讨论和没有实证根据的结论。应急管理项目的承担者应当是在相关研究领域已具有深厚学术成果和数据/资料/案例的积累、能够在短时间内取得具有实际应用价值成果的专家；在同等条件下，主持完成过相关领域国家自然科学基金项目的学者将得到优先考虑。应急管理项目的研究成果最终体现为政策建议报告、媒体报道、研究报告、专著及学术论文等形式。</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b/>
          <w:bCs/>
          <w:kern w:val="0"/>
          <w:sz w:val="21"/>
          <w:szCs w:val="21"/>
        </w:rPr>
        <w:t>应急管理项目实行滚动立项，全年接受项目建议。欢迎国内外各领域专家和国家宏观管理部门从国家战略高度提出具体的项目建议。</w:t>
      </w:r>
      <w:r>
        <w:rPr>
          <w:rFonts w:hint="eastAsia" w:ascii="宋体" w:hAnsi="宋体" w:eastAsia="宋体" w:cs="宋体"/>
          <w:kern w:val="0"/>
          <w:sz w:val="21"/>
          <w:szCs w:val="21"/>
        </w:rPr>
        <w:t xml:space="preserve">项目建议书应针对立项课题的国家现实需求、迫切性与必要性、国内外研究进展、主要研究方向和研究内容、预期研究目标和政策效果等提出明确具体的观点、证据和建议，并对国内现有研究基础和研究队伍进行分析。应急管理项目立项建议书请寄至：北京市海淀区双清路83号国家自然科学基金委员会管理科学部 方德斌，邮编：100085，电话：010-62326660，电子版请发至应急管理项目专用电子信箱：yjyj@mail.nsfc.gov.cn。 </w:t>
      </w:r>
    </w:p>
    <w:p>
      <w:pPr>
        <w:widowControl/>
        <w:spacing w:before="150" w:after="150" w:line="360" w:lineRule="auto"/>
        <w:ind w:firstLine="361"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　　</w:t>
      </w:r>
    </w:p>
    <w:p>
      <w:pPr>
        <w:widowControl/>
        <w:spacing w:before="150" w:after="150" w:line="360" w:lineRule="auto"/>
        <w:ind w:firstLine="361" w:firstLineChars="0"/>
        <w:rPr>
          <w:rFonts w:hint="eastAsia" w:ascii="宋体" w:hAnsi="宋体" w:eastAsia="宋体" w:cs="宋体"/>
          <w:b/>
          <w:bCs/>
          <w:kern w:val="0"/>
          <w:sz w:val="21"/>
          <w:szCs w:val="21"/>
        </w:rPr>
      </w:pPr>
    </w:p>
    <w:p>
      <w:pPr>
        <w:widowControl/>
        <w:spacing w:before="150" w:after="150" w:line="360" w:lineRule="auto"/>
        <w:ind w:firstLine="361" w:firstLineChars="0"/>
        <w:rPr>
          <w:rFonts w:hint="eastAsia" w:ascii="宋体" w:hAnsi="宋体" w:eastAsia="宋体" w:cs="宋体"/>
          <w:b/>
          <w:bCs/>
          <w:kern w:val="0"/>
          <w:sz w:val="21"/>
          <w:szCs w:val="21"/>
        </w:rPr>
      </w:pP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cs="宋体"/>
          <w:b/>
          <w:bCs/>
          <w:kern w:val="0"/>
          <w:sz w:val="21"/>
          <w:szCs w:val="21"/>
          <w:lang w:val="en-US" w:eastAsia="zh-CN"/>
        </w:rPr>
        <w:t xml:space="preserve">    </w:t>
      </w:r>
      <w:bookmarkStart w:id="0" w:name="_GoBack"/>
      <w:bookmarkEnd w:id="0"/>
      <w:r>
        <w:rPr>
          <w:rFonts w:hint="eastAsia" w:ascii="宋体" w:hAnsi="宋体" w:eastAsia="宋体" w:cs="宋体"/>
          <w:b/>
          <w:bCs/>
          <w:kern w:val="0"/>
          <w:sz w:val="21"/>
          <w:szCs w:val="21"/>
        </w:rPr>
        <w:t>二、2015年第3期应急管理项目《东北地区振兴发展的新机制与政策研究》申请指南</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根据专家提出的项目建议书和实际宏观管理部门有关专家咨询意见，管理科学部决定设立2015年第3期应急管理项目《东北地区振兴发展的新机制与政策研究》，从即日起向全国公开进行课题招标。</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东北老工业基地是我国重要区域经济板块。从2003年国家实施振兴东北老工业基地战略以来，区域经济振兴与社会发展取得了重大成绩，扭转了有着巨大失落感的社会氛围，传统产业发展活力显著提升，民生问题改善明显，现代农业实现了稳步发展；东北地区经济实力与过去相比有了显著的提升。</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尽管过去十多年东北老工业基地经济社会发展取得了显著成绩，但是深层次的结构性和体制性问题没有得到彻底解决。工业结构仍以重化工业为主，国有企业主导区域经济发展，新兴产业乏善可陈，市场经济体制发展不完善，在我国经济整体转型升级的背景下，依靠投资和原材料需求拉动为主的东北经济表现出比其他地区更加明显的不适应，存在着支柱产业快速下滑、新培育产业夭折、资源型城市转型停止、政府债务、金融、人才流失、创新乏力以及社会稳定等诸多风险点。在我国经济发展速度整体开放的形势下，东北老工业基地经济增速快速下滑。2014年辽、吉、黑三省GDP增速落后于全国平均水平1-2个百分点，处在全国末位；2015年上半年东北三省增速排名靠后，其中，辽宁以2.6%的增速垫底，黑龙江省以5.1%的增速排名倒数第三位，吉林省以6.1%的增速排名倒数第四位；这意味着东北老工业基地经济发展存在再度衰退的风险。究其原因，内生增长动力不足是东北振兴最大的瓶颈，突出表现为：建立现代产业体系和提升竞争力的任务仍然非常艰巨，且面临着新的严峻挑战；改变投资拉动经济增长方式的难度非常大，粗放式的发展模式仍占据主导地位；东北在区域合作方面任重道远，不仅仅是三省区域合作的机制和路径没有建立，即使城市间合理的分工合作也需要重构或优化；城市综合改造，包括资源型城市、老工业基地城市发展能力的培育、发展活力提升的任务非常繁重；区域创新能力有待进一步提升，目前东北的创新能力缺乏竞争优势；东北粮食生产是全国粮食安全稳定的基石，但是稳定的基石必须有前提，那就是得有技术、基础设施和科技的投入，现代化农业建设是一项长期的任务；东北沿海地区大规模的开发导致海洋生态环境面临着非常大的风险，资源环境问题越来越突出。</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就东北地区而言，为适应新常态，必须从新思路、新模式、新机制和新抓手上谋划新对策，如此才能探索出新的振兴之路。因此，客观要求通过多学科的综合交叉研究，探索使东北在“市场开拓”、“转变方式”、“创新驱动”和“改革开放”等方面走出新的道路，打赢东北全面振兴发展的攻坚战。</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当前东北老工业基地振兴发展的严峻形势，已经引起了国家领导人关注。2014年7月7日，习近平总书记做出重要批示：“东北地区的振兴发展，事关我国区域发展总体战略的实施，事关我国工业化、信息化、城镇化、农业现代化的协调发展，事关我国同周边和东北亚地区的安全稳定，意义重大，影响深远。”2014年7月31日李克强主持召开国务院振兴东北地区等老工业基地领导小组第一次会议暨工作会议，审议并原则通过了《中共中央国务院关于全面振兴东北地区等老工业基地的若干意见》和《国务院关于近期支持东北振兴若干重大政策举措的意见》。2014年8月8日，国务院正式发布了《关于近期支持东北振兴若干重大政策举措的意见》（28号文），这标志着国家新一轮振兴东北老工业基地战略出台。2015年3月两会期间，习近平总书记强调，东北老工业基地的振兴发展，不能再唱“工业一柱擎天，结构单一”的“二人转”，要做好加减乘除：加法——投资、需求、创新，减法——淘汰落后产能，乘法——创新驱动，除法——市场化程度。这个问题不解决，老工业基地难以凤凰涅槃、腾笼换鸟。2015年7月，习近平总书记在长春召开座谈会，再次提出要精准发力，加快东北振兴发展。</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在全面建成小康社会、全面深化改革、全面依法治国、全面从严治党的战略布局指导下，东北地区振兴发展新机制的完善需要从四个方面着手。一是需要从解决历史遗留问题向构建区域可持续发展机制转变。注重体制机制、技术的创新，逐步建立机制与要素投入相结合的长效机制和政策体系，强化区域分工协作、城市化改造、社会环境建设等领域的政策深化设计和引导作用。二是需要优化传统产业结构升级与培育发展新兴产业并重，注重发展创新的动力营造。未来必须以创新驱动入手，以建立结构优化、技术先进、清洁安全、附加值高、吸纳就业能力强的现代产业体系为目标，坚持重点突破与整体提升相结合，大力发展先进制造业为重点，以信息化带动工业化，大力优化提升产业结构。三是需要以资源型城市和老工业基地城市为核心，探索破解“产业单一和就业单一”城市转型的新机制与新模式。四是需要推动政府职能体制改革，完善市场经济体制，积极融入“一带一路”发展战略，加快东北对外开放与发展，探索“走出去”与“引进来”的模式，以此引导东北地区形成繁荣的经济、和谐的社会、丰富的生活和宜居的环境共现的新风貌。</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本项目针对国家新一轮振兴发展东北老工业基地现实需求和面临的突出问题，诊断问题状态，分析问题原因，提出解决对策，为落实习总书记的指示和国家战略提供决策参考。</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根据东北地区面临的急需解决的突出问题，按照“机制构建与要素投入相衔接、创新驱动与产业转型相关联、信息化与工业化相融合、外部经验与内部动力相促进”的思路，着眼为国家振兴政策转型提供支撑的落脚点，拟设立下列研究内容。</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1.产业结构调整升级的途径与机制研究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按照提高“效率和效益”的思路，以提升东北地区产业竞争力目标，分析东北地区产业竞争力的状态与突出问题，提出装备制造业优化升级、传统能源基础原材料产业调整提升、新兴产业培育构建的实施途径与措施，并积极利用互联网技术，促进工业化与信息化高效融合，提高东北地区产业活力。具体包括：</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（1）东北地区产业竞争力评价及问题分析；</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（2）装备制造业升级改造的总体策略与路径；</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（3）能源基础原材料产业调整提升的动力与路径；</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（4）新兴产业的培育途径与机制研究；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（5）“互联网+”支持下地区产业模式创新与经验借鉴；</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（6）产业空间布局优化和产业园区发展研究。</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2. 现代农业可持续发展的途径与机制研究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保障国家粮食特别是口粮安全是东北地区现代农业发展的首要任务。以提高东北农业的综合效益为目标，探索多种形式的农业适度规模经营模式，提升农产品加工业竞争力，综合运用“互联网+”、物联网等新一代信息技术，提高农业品牌化水平，转变农业发展方式，完善东北粮食主产区现代农业可持续发展机制，具有全国性战略意义。具体包括：</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（1）东北地区农业发展的战略地位与趋势分析；</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（2）现代农业适度规模经营形式构建与培育路径研究；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（3）农产品加工业竞争力提升与健康发展对策研究；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（4）“互联网+”支持下现代农业效益提升途径研究；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（5）新型农业生产方式、组织方式创新发展研究；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（6）应对国际农产品进口冲击战略对策研究。</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3.单一结构城市（地区）转型途径与对策研究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单一结构城市（地区）是东北地区城市类型中的一种典型，新常态下其经济发展存在诸多问题。以促进单一结构城市（地区）转型发展为目标，定量识别东北地区单一结构城市（地区），并以资源型城市和老工业城市/基地为核心，分析东北单一结构城市（地区）的发展现状与特征，并根据行业类型、矿产资源类型、发展阶段、区位条件、行政级别等角度，对东北单一结构城市（地区）进行类型划分，并针对不同的类型，提出其城市发展转型的战略途径和对策建议。</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（1）单一结构城市（地区）识别与存在问题研究；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（2）单一结构城市（地区）类型划分与特征分异；</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（3）单一结构城市（地区）发展战略与建设途径；</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（4）单一结构城市（地区）可持续发展对策与建议。</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4.人口结构和人力资源流失问题分析与对策研究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人力资源是一个地区发展的立足之本。根据第六次全国人口普查数据，东北三省每年净流出人口约200万，其中黑龙江和吉林都是人口净流出省份。同时，东北地区也存在总和生育率超低、人口结构失调、人口老龄化趋势明显、人才流失严重等问题，这些都成为影响东北振兴的绊脚石。科学认识东北地区人口结构、人口流动中存在的问题，合理制定相关政策，是新时期东振兴东北老工业基地的重要保障。具体包括：</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（1）近十年东北人口分布特征变化及预测；</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（2）东北人口老龄化趋势及养老问题；</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（3）人力资源流失对东北经济发展的影响；</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（4）保障东北可持续发展的人口对策建议。</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5.创新驱动发展的新机制与策略研究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振兴战略实施以来，东北地区经济社会发展已经取得了显著的成效。但内生发展动力仍然不足、不稳、不强。所以，以创新驱动发展，培养和增强发展动力是关键。只有营造强大的新的发展动力，东北老工业基地才能焕发新的活力，再创辉煌。具体包括：</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（1）东北创新资源空间分布及存在问题；</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（2）东北创新资源对产业发展的驱动机制；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（3）创新平台建设策略与机制研究；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（4）创新资源引导政策施策方向与支持重点研究；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（5）风险投资、创业投资等投融资体系支撑研究</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6. 对外开放的战略与途径研究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开放是东北地区活力再造的主要源泉之一。在融入全球经济一体化的进程中东北地区存在地理位置的局限性，通过合理的战略和对策设计是破解开放不足的关键。在国家“一带一路”、“自由贸易试验区”战略推出和中日韩自贸区建设的背景下，必须研究东北地区融入的途径和抢占先机的可能性，通过科学的机制设计推动和深化区域经济地域分工，使东北形成具活力的经济体。具体包括：</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（1）东北对外贸易合作格局与产业分析；</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（2）东北融入“中蒙俄经济走廊建设”的战略与途径；</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（3）东北对外产业合作园区发展途径与深化路径；</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（4）东北产业“走出去”模式与政策研究。</w:t>
      </w:r>
    </w:p>
    <w:p>
      <w:pPr>
        <w:widowControl/>
        <w:spacing w:before="150" w:after="150" w:line="360" w:lineRule="auto"/>
        <w:ind w:firstLine="361" w:firstLineChars="0"/>
        <w:rPr>
          <w:rFonts w:hint="eastAsia" w:ascii="宋体" w:hAnsi="宋体" w:eastAsia="宋体" w:cs="宋体"/>
          <w:kern w:val="0"/>
          <w:sz w:val="21"/>
          <w:szCs w:val="21"/>
        </w:rPr>
      </w:pPr>
      <w:r>
        <w:rPr>
          <w:rFonts w:hint="eastAsia" w:ascii="宋体" w:hAnsi="宋体" w:eastAsia="宋体" w:cs="宋体"/>
          <w:b/>
          <w:bCs/>
          <w:kern w:val="0"/>
          <w:sz w:val="21"/>
          <w:szCs w:val="21"/>
        </w:rPr>
        <w:t>　　7.政府职能改革方向与途径研究</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东北地区面临的结构性矛盾、体制机制性矛盾突出，主要根源在于行政管理体制及政府职能明显不适应市场化要求。在“新常态”的宏观背景下，为有效缓解东北地区的结构性矛盾和体制机制问题，应从推进政府职能改革入手，尽快扭转大政府、小社会的管理模式。具体包括：</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（1）东北政府职能运行存在的矛盾与问题；</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（2）东北简政放权的模式与途径；</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（3）东北推进政府职能改革的政策需求。</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在以上研究的基础上，充分剖析东北地区发展现状和问题，把握新时期新阶段东北老工业基地振兴现实急迫需求和战略要求，以全面深化改革为引领，从创新驱动发展、提升产业竞争能力、增强农业可持续发展能力、推动单一结构城市（地区）发展转型、加快对外开放和体制改革等方面，探索新常态下东北振兴的总体战略，提出新思路、新模式、新机制和新抓手的相关策略。</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b/>
          <w:bCs/>
          <w:kern w:val="0"/>
          <w:sz w:val="21"/>
          <w:szCs w:val="21"/>
          <w:u w:val="single"/>
        </w:rPr>
        <w:t>特别注意：</w:t>
      </w:r>
      <w:r>
        <w:rPr>
          <w:rFonts w:hint="eastAsia" w:ascii="宋体" w:hAnsi="宋体" w:eastAsia="宋体" w:cs="宋体"/>
          <w:kern w:val="0"/>
          <w:sz w:val="21"/>
          <w:szCs w:val="21"/>
          <w:u w:val="single"/>
        </w:rPr>
        <w:t>应急管理项目定位于政策研究，强调应用管理理论和科学方法，运用有效的数据支撑，加强与实际管理部门的结合，在长期学术研究成果积累的基础上，针对项目指南提出的研究专题，快速提出科学、可靠的研究结论和可行的政策建议。</w:t>
      </w:r>
      <w:r>
        <w:rPr>
          <w:rFonts w:hint="eastAsia" w:ascii="宋体" w:hAnsi="宋体" w:eastAsia="宋体" w:cs="宋体"/>
          <w:kern w:val="0"/>
          <w:sz w:val="21"/>
          <w:szCs w:val="21"/>
        </w:rPr>
        <w:t>因此，申请书的撰写必须突出政策研究的特色，在相关背景和文献回顾的基础上，明确研究问题。在提出政策建议、产生政策影响、解决实际问题等方面提出明确目标，同时说明支撑政策研究的逻辑思路、理论方法和数据来源。应急管理项目中期检查和结题验收也将以政策报告作为评价的重点，最终形成的研究报告应围绕所形成的政策报告进行撰写，具体内容应包括：提出的政策报告或建议，支撑政策结论和建议的理论、方法、数据、逻辑等。</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b/>
          <w:bCs/>
          <w:kern w:val="0"/>
          <w:sz w:val="21"/>
          <w:szCs w:val="21"/>
        </w:rPr>
        <w:t>特别要求：</w:t>
      </w:r>
      <w:r>
        <w:rPr>
          <w:rFonts w:hint="eastAsia" w:ascii="宋体" w:hAnsi="宋体" w:eastAsia="宋体" w:cs="宋体"/>
          <w:kern w:val="0"/>
          <w:sz w:val="21"/>
          <w:szCs w:val="21"/>
        </w:rPr>
        <w:t>1.申请者一般应有扎实的相关数据和实际背景资料基础；2.申请者必须在相关科学问题研究方面，具备承担过国家自然科学基金课题、或承担过政府有关部门委托相关课题的扎实前期研究基础。</w:t>
      </w:r>
      <w:r>
        <w:rPr>
          <w:rFonts w:hint="eastAsia" w:ascii="宋体" w:hAnsi="宋体" w:eastAsia="宋体" w:cs="宋体"/>
          <w:b/>
          <w:bCs/>
          <w:kern w:val="0"/>
          <w:sz w:val="21"/>
          <w:szCs w:val="21"/>
        </w:rPr>
        <w:t>请在申请书中明示以上相关信息。</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w:t>
      </w:r>
      <w:r>
        <w:rPr>
          <w:rFonts w:hint="eastAsia" w:ascii="宋体" w:hAnsi="宋体" w:eastAsia="宋体" w:cs="宋体"/>
          <w:b/>
          <w:bCs/>
          <w:kern w:val="0"/>
          <w:sz w:val="21"/>
          <w:szCs w:val="21"/>
        </w:rPr>
        <w:t>三、申请程序和时间安排</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申请者注意事项：</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1. 申请者可以根据自身的研究工作基础和资源条件，针对本期应急管理项目主题《</w:t>
      </w:r>
      <w:r>
        <w:rPr>
          <w:rFonts w:hint="eastAsia" w:ascii="宋体" w:hAnsi="宋体" w:eastAsia="宋体" w:cs="宋体"/>
          <w:b/>
          <w:bCs/>
          <w:kern w:val="0"/>
          <w:sz w:val="21"/>
          <w:szCs w:val="21"/>
        </w:rPr>
        <w:t>东北地区振兴发展的新机制与政策研究</w:t>
      </w:r>
      <w:r>
        <w:rPr>
          <w:rFonts w:hint="eastAsia" w:ascii="宋体" w:hAnsi="宋体" w:eastAsia="宋体" w:cs="宋体"/>
          <w:kern w:val="0"/>
          <w:sz w:val="21"/>
          <w:szCs w:val="21"/>
        </w:rPr>
        <w:t>》以及上述提出的研究专题，选择独到的视角和方向，设计研究题目、研究目标和研究内容；在研究内容</w:t>
      </w:r>
      <w:r>
        <w:rPr>
          <w:rFonts w:hint="eastAsia" w:ascii="宋体" w:hAnsi="宋体" w:eastAsia="宋体" w:cs="宋体"/>
          <w:b/>
          <w:bCs/>
          <w:kern w:val="0"/>
          <w:sz w:val="21"/>
          <w:szCs w:val="21"/>
        </w:rPr>
        <w:t>中应着重说明本课题与其它相关课题之间的相互关系，加强各课题之间的合作。</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2. 鼓励并优先资助团队整体申请应急管理项目。即要求申请者将本应急管理项目作为一个整体来申请：确定项目总负责人及分课题负责人以及分工情况（务必同时附上“</w:t>
      </w:r>
      <w:r>
        <w:rPr>
          <w:sz w:val="21"/>
          <w:szCs w:val="21"/>
        </w:rPr>
        <w:fldChar w:fldCharType="begin"/>
      </w:r>
      <w:r>
        <w:rPr>
          <w:sz w:val="21"/>
          <w:szCs w:val="21"/>
        </w:rPr>
        <w:instrText xml:space="preserve">HYPERLINK "http://www.nsfc.gov.cn/Portals/0/fj/fj20150901_01.doc" </w:instrText>
      </w:r>
      <w:r>
        <w:rPr>
          <w:sz w:val="21"/>
          <w:szCs w:val="21"/>
        </w:rPr>
        <w:fldChar w:fldCharType="separate"/>
      </w:r>
      <w:r>
        <w:rPr>
          <w:rFonts w:hint="eastAsia" w:ascii="宋体" w:hAnsi="宋体" w:eastAsia="宋体" w:cs="宋体"/>
          <w:color w:val="0070C0"/>
          <w:kern w:val="0"/>
          <w:sz w:val="21"/>
          <w:szCs w:val="21"/>
          <w:u w:val="single"/>
        </w:rPr>
        <w:t>承诺书</w:t>
      </w:r>
      <w:r>
        <w:rPr>
          <w:sz w:val="21"/>
          <w:szCs w:val="21"/>
        </w:rPr>
        <w:fldChar w:fldCharType="end"/>
      </w:r>
      <w:r>
        <w:rPr>
          <w:rFonts w:hint="eastAsia" w:ascii="宋体" w:hAnsi="宋体" w:eastAsia="宋体" w:cs="宋体"/>
          <w:kern w:val="0"/>
          <w:sz w:val="21"/>
          <w:szCs w:val="21"/>
        </w:rPr>
        <w:t>”）；分别提交项目总体申请书和各分课题申请书。对不能组织团队整体申请，但在本期《申请指南》中某一课题确有研究优势的单份申请也有可能获得资助，该申请获准立项后申请者将归入整个项目团队。</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3. 管理科学部将采取项目总负责人承担本项目研究形式，由总负责人组织团队进行研究。并由总负责人参加答辩，总负责人不按时参加答辩，则视为自动放弃申请。经答辩，管理科学部计划择优资助一个团队（评审专家评议后可能会择优组合团队），下设7个左右分课题，每个分课题的平均资助直接经费16万元，总负责人课题资助直接经费24万元。</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4. 本期应急管理项目鼓励研究者与实际管理部门工作人员联合申请开展研究，所有参与人员必须加盖所在单位公章。</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5. 研究期限定为10个月（2015年10月-2016年7月），项目启动5个月后进行中期检查与阶段成果的交流。</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请拟申请项目的专家到基金委网站在线填写2015年度申请书，申请代码填写G03，并在“资助类别”填写“应急管理项目”，附注说明填写“科学部综合管理项目”；正文部分按照面上项目申请书撰写提纲撰写。</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课题申请书的电子版务必在2015年9月21日-25日期间由课题申请人通过ISIS系统上传，并由各依托单位科研管理部门确认（9月25日16:00截止），同时发送至应急管理项目专用电子信箱：yjyj@mail.nsfc.gov.cn（请在主题栏注明依托单位名称和申请人姓名）；纸质版（一份）应在2015年9月25日前（以收寄邮戳为准）通过EMS邮寄至管理科学部 方德斌（北京市海淀区双清路83号 国家自然科学基金委员会管理科学部，邮编：100085）。两个版本均到达方视为申请有效。</w:t>
      </w:r>
    </w:p>
    <w:p>
      <w:pPr>
        <w:widowControl/>
        <w:spacing w:before="150" w:after="150" w:line="360" w:lineRule="auto"/>
        <w:ind w:firstLine="360" w:firstLineChars="0"/>
        <w:rPr>
          <w:rFonts w:hint="eastAsia" w:ascii="宋体" w:hAnsi="宋体" w:eastAsia="宋体" w:cs="宋体"/>
          <w:kern w:val="0"/>
          <w:sz w:val="21"/>
          <w:szCs w:val="21"/>
        </w:rPr>
      </w:pPr>
      <w:r>
        <w:rPr>
          <w:rFonts w:hint="eastAsia" w:ascii="宋体" w:hAnsi="宋体" w:eastAsia="宋体" w:cs="宋体"/>
          <w:kern w:val="0"/>
          <w:sz w:val="21"/>
          <w:szCs w:val="21"/>
        </w:rPr>
        <w:t>　　管理科学部将组织专家进行评审，对通过评审决定资助的项目会在10月1日前通知申请人，未获得资助的课题不再另行通知。</w:t>
      </w:r>
    </w:p>
    <w:p>
      <w:pPr>
        <w:widowControl/>
        <w:spacing w:before="150" w:after="150" w:line="360" w:lineRule="auto"/>
        <w:ind w:firstLine="36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4B2"/>
    <w:rsid w:val="00AB62D0"/>
    <w:rsid w:val="00B86D62"/>
    <w:rsid w:val="00C33EC9"/>
    <w:rsid w:val="00F334B2"/>
    <w:rsid w:val="1DE11EB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kern w:val="2"/>
      <w:sz w:val="21"/>
      <w:szCs w:val="22"/>
      <w:lang w:val="en-US" w:eastAsia="zh-CN" w:bidi="ar-SA"/>
    </w:rPr>
  </w:style>
  <w:style w:type="paragraph" w:styleId="2">
    <w:name w:val="heading 1"/>
    <w:basedOn w:val="1"/>
    <w:link w:val="7"/>
    <w:qFormat/>
    <w:uiPriority w:val="9"/>
    <w:pPr>
      <w:widowControl/>
      <w:ind w:firstLine="0" w:firstLineChars="0"/>
      <w:jc w:val="left"/>
      <w:outlineLvl w:val="0"/>
    </w:pPr>
    <w:rPr>
      <w:rFonts w:ascii="宋体" w:hAnsi="宋体" w:eastAsia="宋体" w:cs="宋体"/>
      <w:kern w:val="36"/>
      <w:sz w:val="24"/>
      <w:szCs w:val="24"/>
    </w:rPr>
  </w:style>
  <w:style w:type="character" w:default="1" w:styleId="4">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3">
    <w:name w:val="Normal (Web)"/>
    <w:basedOn w:val="1"/>
    <w:unhideWhenUsed/>
    <w:uiPriority w:val="99"/>
    <w:pPr>
      <w:widowControl/>
      <w:spacing w:before="150" w:after="150" w:line="360" w:lineRule="auto"/>
      <w:ind w:firstLine="0" w:firstLineChars="0"/>
      <w:jc w:val="left"/>
    </w:pPr>
    <w:rPr>
      <w:rFonts w:ascii="宋体" w:hAnsi="宋体" w:eastAsia="宋体" w:cs="宋体"/>
      <w:kern w:val="0"/>
      <w:sz w:val="24"/>
      <w:szCs w:val="24"/>
    </w:rPr>
  </w:style>
  <w:style w:type="character" w:styleId="5">
    <w:name w:val="Hyperlink"/>
    <w:basedOn w:val="4"/>
    <w:unhideWhenUsed/>
    <w:uiPriority w:val="99"/>
    <w:rPr>
      <w:color w:val="333333"/>
      <w:u w:val="none"/>
    </w:rPr>
  </w:style>
  <w:style w:type="character" w:customStyle="1" w:styleId="7">
    <w:name w:val="标题 1 Char"/>
    <w:basedOn w:val="4"/>
    <w:link w:val="2"/>
    <w:uiPriority w:val="9"/>
    <w:rPr>
      <w:rFonts w:ascii="宋体" w:hAnsi="宋体" w:eastAsia="宋体" w:cs="宋体"/>
      <w:kern w:val="36"/>
      <w:sz w:val="24"/>
      <w:szCs w:val="24"/>
    </w:rPr>
  </w:style>
  <w:style w:type="character" w:customStyle="1" w:styleId="8">
    <w:name w:val="normal105"/>
    <w:basedOn w:val="4"/>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1076</Words>
  <Characters>6137</Characters>
  <Lines>51</Lines>
  <Paragraphs>14</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2015-09-02T08:18:00Z</dcterms:created>
  <dc:creator>lenovo</dc:creator>
  <cp:lastModifiedBy>Administrator</cp:lastModifiedBy>
  <dcterms:modified xsi:type="dcterms:W3CDTF">2015-09-02T09:53:55Z</dcterms:modified>
  <dc:title>  国家自然科学基金委员会管理科学部2015年第3期应急管理项目申请说明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