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366" w:rsidRDefault="00A20366" w:rsidP="00074E10">
      <w:pPr>
        <w:pStyle w:val="a4"/>
        <w:ind w:left="420" w:firstLineChars="0" w:firstLine="0"/>
      </w:pPr>
    </w:p>
    <w:p w:rsidR="00263F9F" w:rsidRDefault="00263F9F" w:rsidP="00263F9F">
      <w:pPr>
        <w:pStyle w:val="a4"/>
        <w:ind w:left="420" w:firstLineChars="0" w:firstLine="0"/>
        <w:jc w:val="center"/>
        <w:rPr>
          <w:rFonts w:ascii="宋体" w:eastAsia="宋体" w:hAnsi="宋体" w:cs="宋体"/>
          <w:b/>
          <w:bCs/>
          <w:kern w:val="0"/>
          <w:sz w:val="32"/>
          <w:szCs w:val="32"/>
        </w:rPr>
      </w:pPr>
      <w:r w:rsidRPr="00263F9F">
        <w:rPr>
          <w:rFonts w:ascii="宋体" w:eastAsia="宋体" w:hAnsi="宋体" w:cs="宋体" w:hint="eastAsia"/>
          <w:b/>
          <w:bCs/>
          <w:kern w:val="0"/>
          <w:sz w:val="32"/>
          <w:szCs w:val="32"/>
        </w:rPr>
        <w:t>自主创新重点项目拟立项项目清单</w:t>
      </w:r>
    </w:p>
    <w:tbl>
      <w:tblPr>
        <w:tblW w:w="13053"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1297"/>
        <w:gridCol w:w="1237"/>
        <w:gridCol w:w="8544"/>
        <w:gridCol w:w="1275"/>
      </w:tblGrid>
      <w:tr w:rsidR="007D56E4"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b/>
                <w:kern w:val="0"/>
                <w:sz w:val="24"/>
                <w:szCs w:val="24"/>
              </w:rPr>
            </w:pPr>
            <w:r w:rsidRPr="00263F9F">
              <w:rPr>
                <w:rFonts w:hAnsiTheme="minorEastAsia" w:cstheme="minorHAnsi"/>
                <w:b/>
                <w:kern w:val="0"/>
                <w:sz w:val="24"/>
                <w:szCs w:val="24"/>
              </w:rPr>
              <w:t>序号</w:t>
            </w:r>
          </w:p>
        </w:tc>
        <w:tc>
          <w:tcPr>
            <w:tcW w:w="1297" w:type="dxa"/>
            <w:shd w:val="clear" w:color="auto" w:fill="auto"/>
            <w:noWrap/>
            <w:vAlign w:val="center"/>
            <w:hideMark/>
          </w:tcPr>
          <w:p w:rsidR="00263F9F" w:rsidRPr="00263F9F" w:rsidRDefault="00263F9F" w:rsidP="00263F9F">
            <w:pPr>
              <w:widowControl/>
              <w:jc w:val="center"/>
              <w:rPr>
                <w:rFonts w:cstheme="minorHAnsi"/>
                <w:b/>
                <w:kern w:val="0"/>
                <w:sz w:val="24"/>
                <w:szCs w:val="24"/>
              </w:rPr>
            </w:pPr>
            <w:r w:rsidRPr="00263F9F">
              <w:rPr>
                <w:rFonts w:hAnsiTheme="minorEastAsia" w:cstheme="minorHAnsi"/>
                <w:b/>
                <w:kern w:val="0"/>
                <w:sz w:val="24"/>
                <w:szCs w:val="24"/>
              </w:rPr>
              <w:t>学院</w:t>
            </w:r>
          </w:p>
        </w:tc>
        <w:tc>
          <w:tcPr>
            <w:tcW w:w="1237" w:type="dxa"/>
            <w:shd w:val="clear" w:color="auto" w:fill="auto"/>
            <w:noWrap/>
            <w:vAlign w:val="center"/>
            <w:hideMark/>
          </w:tcPr>
          <w:p w:rsidR="00263F9F" w:rsidRPr="00263F9F" w:rsidRDefault="00263F9F" w:rsidP="00263F9F">
            <w:pPr>
              <w:widowControl/>
              <w:jc w:val="center"/>
              <w:rPr>
                <w:rFonts w:cstheme="minorHAnsi"/>
                <w:b/>
                <w:kern w:val="0"/>
                <w:sz w:val="24"/>
                <w:szCs w:val="24"/>
              </w:rPr>
            </w:pPr>
            <w:r w:rsidRPr="00263F9F">
              <w:rPr>
                <w:rFonts w:hAnsiTheme="minorEastAsia" w:cstheme="minorHAnsi" w:hint="eastAsia"/>
                <w:b/>
                <w:kern w:val="0"/>
                <w:sz w:val="24"/>
                <w:szCs w:val="24"/>
              </w:rPr>
              <w:t>主持人</w:t>
            </w:r>
          </w:p>
        </w:tc>
        <w:tc>
          <w:tcPr>
            <w:tcW w:w="8544" w:type="dxa"/>
            <w:shd w:val="clear" w:color="auto" w:fill="auto"/>
            <w:noWrap/>
            <w:vAlign w:val="center"/>
            <w:hideMark/>
          </w:tcPr>
          <w:p w:rsidR="00263F9F" w:rsidRPr="00263F9F" w:rsidRDefault="00263F9F" w:rsidP="00263F9F">
            <w:pPr>
              <w:widowControl/>
              <w:jc w:val="center"/>
              <w:rPr>
                <w:rFonts w:cstheme="minorHAnsi"/>
                <w:b/>
                <w:kern w:val="0"/>
                <w:sz w:val="24"/>
                <w:szCs w:val="24"/>
              </w:rPr>
            </w:pPr>
            <w:r w:rsidRPr="00263F9F">
              <w:rPr>
                <w:rFonts w:hAnsiTheme="minorEastAsia" w:cstheme="minorHAnsi"/>
                <w:b/>
                <w:kern w:val="0"/>
                <w:sz w:val="24"/>
                <w:szCs w:val="24"/>
              </w:rPr>
              <w:t>项目名称</w:t>
            </w:r>
          </w:p>
        </w:tc>
        <w:tc>
          <w:tcPr>
            <w:tcW w:w="1275" w:type="dxa"/>
            <w:shd w:val="clear" w:color="auto" w:fill="auto"/>
            <w:noWrap/>
            <w:vAlign w:val="center"/>
            <w:hideMark/>
          </w:tcPr>
          <w:p w:rsidR="00263F9F" w:rsidRPr="00263F9F" w:rsidRDefault="00263F9F" w:rsidP="00263F9F">
            <w:pPr>
              <w:widowControl/>
              <w:jc w:val="center"/>
              <w:rPr>
                <w:rFonts w:cstheme="minorHAnsi"/>
                <w:b/>
                <w:kern w:val="0"/>
                <w:sz w:val="24"/>
                <w:szCs w:val="24"/>
              </w:rPr>
            </w:pPr>
            <w:r w:rsidRPr="00263F9F">
              <w:rPr>
                <w:rFonts w:hAnsiTheme="minorEastAsia" w:cstheme="minorHAnsi"/>
                <w:b/>
                <w:kern w:val="0"/>
                <w:sz w:val="24"/>
                <w:szCs w:val="24"/>
              </w:rPr>
              <w:t>资助额度</w:t>
            </w:r>
          </w:p>
          <w:p w:rsidR="00263F9F" w:rsidRPr="00263F9F" w:rsidRDefault="00263F9F" w:rsidP="00263F9F">
            <w:pPr>
              <w:widowControl/>
              <w:jc w:val="center"/>
              <w:rPr>
                <w:rFonts w:cstheme="minorHAnsi"/>
                <w:b/>
                <w:kern w:val="0"/>
                <w:sz w:val="24"/>
                <w:szCs w:val="24"/>
              </w:rPr>
            </w:pPr>
            <w:r w:rsidRPr="00263F9F">
              <w:rPr>
                <w:rFonts w:hAnsiTheme="minorEastAsia" w:cstheme="minorHAnsi"/>
                <w:b/>
                <w:kern w:val="0"/>
                <w:sz w:val="24"/>
                <w:szCs w:val="24"/>
              </w:rPr>
              <w:t>（万元）</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农学院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胡艳</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多组学结合分析揭示棉花优异纤维发育的分子机理</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农学院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曹强</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基于冠层传感器的水稻中后期氮肥精确推荐方法研究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3</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农学院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杨东雷</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水稻基因沉默分子机制的研究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4</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农学院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邢光南</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大豆对斜纹夜蛾和筛豆龟蝽抗性差异的遗传解析与兼抗育种</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5</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农学院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程金平</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水稻</w:t>
            </w:r>
            <w:r w:rsidRPr="00263F9F">
              <w:rPr>
                <w:rFonts w:cstheme="minorHAnsi"/>
                <w:kern w:val="0"/>
                <w:sz w:val="24"/>
                <w:szCs w:val="24"/>
              </w:rPr>
              <w:t>-</w:t>
            </w:r>
            <w:r w:rsidRPr="00263F9F">
              <w:rPr>
                <w:rFonts w:hAnsiTheme="minorEastAsia" w:cstheme="minorHAnsi"/>
                <w:kern w:val="0"/>
                <w:sz w:val="24"/>
                <w:szCs w:val="24"/>
              </w:rPr>
              <w:t>异丙基苹果酸合酶基因促进种子萌发的作用机理研究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6</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农学院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田中伟</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长江中下游小麦品种光合性能改良的生理机理及调控</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7</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园艺院</w:t>
            </w:r>
          </w:p>
        </w:tc>
        <w:tc>
          <w:tcPr>
            <w:tcW w:w="1237" w:type="dxa"/>
            <w:shd w:val="clear" w:color="auto" w:fill="auto"/>
            <w:noWrap/>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张飞</w:t>
            </w:r>
          </w:p>
        </w:tc>
        <w:tc>
          <w:tcPr>
            <w:tcW w:w="8544" w:type="dxa"/>
            <w:shd w:val="clear" w:color="auto" w:fill="auto"/>
            <w:noWrap/>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基于</w:t>
            </w:r>
            <w:r w:rsidRPr="00263F9F">
              <w:rPr>
                <w:rFonts w:cstheme="minorHAnsi"/>
                <w:kern w:val="0"/>
                <w:sz w:val="24"/>
                <w:szCs w:val="24"/>
              </w:rPr>
              <w:t>SLAF-seq</w:t>
            </w:r>
            <w:r w:rsidRPr="00263F9F">
              <w:rPr>
                <w:rFonts w:hAnsiTheme="minorEastAsia" w:cstheme="minorHAnsi"/>
                <w:kern w:val="0"/>
                <w:sz w:val="24"/>
                <w:szCs w:val="24"/>
              </w:rPr>
              <w:t>的</w:t>
            </w:r>
            <w:r w:rsidRPr="00263F9F">
              <w:rPr>
                <w:rFonts w:cstheme="minorHAnsi"/>
                <w:kern w:val="0"/>
                <w:sz w:val="24"/>
                <w:szCs w:val="24"/>
              </w:rPr>
              <w:t>LD</w:t>
            </w:r>
            <w:r w:rsidRPr="00263F9F">
              <w:rPr>
                <w:rFonts w:hAnsiTheme="minorEastAsia" w:cstheme="minorHAnsi"/>
                <w:kern w:val="0"/>
                <w:sz w:val="24"/>
                <w:szCs w:val="24"/>
              </w:rPr>
              <w:t>作图挖掘菊花耐寒性优异等位变异</w:t>
            </w:r>
          </w:p>
        </w:tc>
        <w:tc>
          <w:tcPr>
            <w:tcW w:w="1275" w:type="dxa"/>
            <w:shd w:val="clear" w:color="auto" w:fill="auto"/>
            <w:noWrap/>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8</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园艺院</w:t>
            </w:r>
          </w:p>
        </w:tc>
        <w:tc>
          <w:tcPr>
            <w:tcW w:w="1237" w:type="dxa"/>
            <w:shd w:val="clear" w:color="auto" w:fill="auto"/>
            <w:noWrap/>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徐良</w:t>
            </w:r>
          </w:p>
        </w:tc>
        <w:tc>
          <w:tcPr>
            <w:tcW w:w="8544" w:type="dxa"/>
            <w:shd w:val="clear" w:color="auto" w:fill="auto"/>
            <w:noWrap/>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萝卜铬吸收累积性状关键基因鉴定与功能分析</w:t>
            </w:r>
          </w:p>
        </w:tc>
        <w:tc>
          <w:tcPr>
            <w:tcW w:w="1275" w:type="dxa"/>
            <w:shd w:val="clear" w:color="auto" w:fill="auto"/>
            <w:noWrap/>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9</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园艺院</w:t>
            </w:r>
          </w:p>
        </w:tc>
        <w:tc>
          <w:tcPr>
            <w:tcW w:w="1237" w:type="dxa"/>
            <w:shd w:val="clear" w:color="auto" w:fill="auto"/>
            <w:noWrap/>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王玉花</w:t>
            </w:r>
          </w:p>
        </w:tc>
        <w:tc>
          <w:tcPr>
            <w:tcW w:w="8544" w:type="dxa"/>
            <w:shd w:val="clear" w:color="auto" w:fill="auto"/>
            <w:noWrap/>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茶树抗旱相关的</w:t>
            </w:r>
            <w:r w:rsidRPr="00263F9F">
              <w:rPr>
                <w:rFonts w:cstheme="minorHAnsi"/>
                <w:kern w:val="0"/>
                <w:sz w:val="24"/>
                <w:szCs w:val="24"/>
              </w:rPr>
              <w:t>MYB</w:t>
            </w:r>
            <w:r w:rsidRPr="00263F9F">
              <w:rPr>
                <w:rFonts w:hAnsiTheme="minorEastAsia" w:cstheme="minorHAnsi"/>
                <w:kern w:val="0"/>
                <w:sz w:val="24"/>
                <w:szCs w:val="24"/>
              </w:rPr>
              <w:t>类和</w:t>
            </w:r>
            <w:r w:rsidRPr="00263F9F">
              <w:rPr>
                <w:rFonts w:cstheme="minorHAnsi"/>
                <w:kern w:val="0"/>
                <w:sz w:val="24"/>
                <w:szCs w:val="24"/>
              </w:rPr>
              <w:t>bZIP</w:t>
            </w:r>
            <w:r w:rsidRPr="00263F9F">
              <w:rPr>
                <w:rFonts w:hAnsiTheme="minorEastAsia" w:cstheme="minorHAnsi"/>
                <w:kern w:val="0"/>
                <w:sz w:val="24"/>
                <w:szCs w:val="24"/>
              </w:rPr>
              <w:t>类转录因子家族的克隆及功能鉴定</w:t>
            </w:r>
          </w:p>
        </w:tc>
        <w:tc>
          <w:tcPr>
            <w:tcW w:w="1275" w:type="dxa"/>
            <w:shd w:val="clear" w:color="auto" w:fill="auto"/>
            <w:noWrap/>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园艺院</w:t>
            </w:r>
          </w:p>
        </w:tc>
        <w:tc>
          <w:tcPr>
            <w:tcW w:w="1237" w:type="dxa"/>
            <w:shd w:val="clear" w:color="auto" w:fill="auto"/>
            <w:noWrap/>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张虎平</w:t>
            </w:r>
          </w:p>
        </w:tc>
        <w:tc>
          <w:tcPr>
            <w:tcW w:w="8544" w:type="dxa"/>
            <w:shd w:val="clear" w:color="auto" w:fill="auto"/>
            <w:noWrap/>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梨果实液泡单糖转运子的分离和特性研究</w:t>
            </w:r>
          </w:p>
        </w:tc>
        <w:tc>
          <w:tcPr>
            <w:tcW w:w="1275" w:type="dxa"/>
            <w:shd w:val="clear" w:color="auto" w:fill="auto"/>
            <w:noWrap/>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11</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植保院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李俊</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小麦田日本看麦娘对精噁唑禾草灵抗药性监测及抗药性机理研究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12</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植保院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王兴亮</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玉米主要害虫二点委夜蛾对常用杀虫剂的抗性风险评估</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13</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植保院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沈丹</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植物核输入载体蛋白调控水杨酸信号跨膜转运的作用研究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14</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植保院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叶永浩</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基于代谢组学技术的植物内生菌</w:t>
            </w:r>
            <w:r w:rsidRPr="00263F9F">
              <w:rPr>
                <w:rFonts w:cstheme="minorHAnsi"/>
                <w:kern w:val="0"/>
                <w:sz w:val="24"/>
                <w:szCs w:val="24"/>
              </w:rPr>
              <w:t>Nodulosporium sp. A21</w:t>
            </w:r>
            <w:r w:rsidRPr="00263F9F">
              <w:rPr>
                <w:rFonts w:hAnsiTheme="minorEastAsia" w:cstheme="minorHAnsi"/>
                <w:kern w:val="0"/>
                <w:sz w:val="24"/>
                <w:szCs w:val="24"/>
              </w:rPr>
              <w:t>抗菌活性代谢产物研究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15</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植保院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马洪雨</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氯化钾抑制玉米茎腐病发生的蛋白质基础研究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16</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资环院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刘娟</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利用功能内生细菌减低植物</w:t>
            </w:r>
            <w:r w:rsidRPr="00263F9F">
              <w:rPr>
                <w:rFonts w:cstheme="minorHAnsi"/>
                <w:kern w:val="0"/>
                <w:sz w:val="24"/>
                <w:szCs w:val="24"/>
              </w:rPr>
              <w:t>PAHs</w:t>
            </w:r>
            <w:r w:rsidRPr="00263F9F">
              <w:rPr>
                <w:rFonts w:hAnsiTheme="minorEastAsia" w:cstheme="minorHAnsi"/>
                <w:kern w:val="0"/>
                <w:sz w:val="24"/>
                <w:szCs w:val="24"/>
              </w:rPr>
              <w:t>污染的规律及机理</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17</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资环院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方迪</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氧化还原梯度下污水厂污泥对重金属污染土壤微生物硫循环修复的影响</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18</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资环院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谢婉滢</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畜禽粪便堆肥及农田施用过程中抗生素抗性基因组成和多样性动态变化</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19</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资环院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李荣</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固体废弃物高效肥料化的理化与生物学联动机制及环境效应研究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20</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资环院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范晓荣</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土壤硝化菌与水稻通气组织形成和氮素利用上的互作</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lastRenderedPageBreak/>
              <w:t>21</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资环院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唐仲</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cstheme="minorHAnsi"/>
                <w:kern w:val="0"/>
                <w:sz w:val="24"/>
                <w:szCs w:val="24"/>
              </w:rPr>
              <w:t>OsPHT1;8</w:t>
            </w:r>
            <w:r w:rsidRPr="00263F9F">
              <w:rPr>
                <w:rFonts w:hAnsiTheme="minorEastAsia" w:cstheme="minorHAnsi"/>
                <w:kern w:val="0"/>
                <w:sz w:val="24"/>
                <w:szCs w:val="24"/>
              </w:rPr>
              <w:t>和</w:t>
            </w:r>
            <w:r w:rsidRPr="00263F9F">
              <w:rPr>
                <w:rFonts w:cstheme="minorHAnsi"/>
                <w:kern w:val="0"/>
                <w:sz w:val="24"/>
                <w:szCs w:val="24"/>
              </w:rPr>
              <w:t>OsWRKY-P1</w:t>
            </w:r>
            <w:r w:rsidRPr="00263F9F">
              <w:rPr>
                <w:rFonts w:hAnsiTheme="minorEastAsia" w:cstheme="minorHAnsi"/>
                <w:kern w:val="0"/>
                <w:sz w:val="24"/>
                <w:szCs w:val="24"/>
              </w:rPr>
              <w:t>影响水稻品种间磷、砷积累差异的机制研究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22</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资环院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李兆富</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全球气候变化背景下基于多源遥感数据的地表关键参量定量反演研究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23</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资环院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程琨</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不同农田管理模式的碳、氮、水足迹集成分析</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24</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动医院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宋素泉</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基于量子点标记技术的玉米赤霉醇及氯霉素残留快速检测技术研究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25</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25</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动医院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白娟</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cstheme="minorHAnsi"/>
                <w:kern w:val="0"/>
                <w:sz w:val="24"/>
                <w:szCs w:val="24"/>
              </w:rPr>
              <w:t>Mx2</w:t>
            </w:r>
            <w:r w:rsidRPr="00263F9F">
              <w:rPr>
                <w:rFonts w:hAnsiTheme="minorEastAsia" w:cstheme="minorHAnsi"/>
                <w:kern w:val="0"/>
                <w:sz w:val="24"/>
                <w:szCs w:val="24"/>
              </w:rPr>
              <w:t>对猪繁殖与呼吸综合征病毒复制的调控作用</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26</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动医院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苏娟</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cstheme="minorHAnsi"/>
                <w:kern w:val="0"/>
                <w:sz w:val="24"/>
                <w:szCs w:val="24"/>
              </w:rPr>
              <w:t xml:space="preserve">Kisspeptin </w:t>
            </w:r>
            <w:r w:rsidRPr="00263F9F">
              <w:rPr>
                <w:rFonts w:hAnsiTheme="minorEastAsia" w:cstheme="minorHAnsi"/>
                <w:kern w:val="0"/>
                <w:sz w:val="24"/>
                <w:szCs w:val="24"/>
              </w:rPr>
              <w:t>对热应激雄性大鼠生殖功能调节机制的研究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27</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动医院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陈兴祥</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赭曲霉毒素</w:t>
            </w:r>
            <w:r w:rsidRPr="00263F9F">
              <w:rPr>
                <w:rFonts w:cstheme="minorHAnsi"/>
                <w:kern w:val="0"/>
                <w:sz w:val="24"/>
                <w:szCs w:val="24"/>
              </w:rPr>
              <w:t>A</w:t>
            </w:r>
            <w:r w:rsidRPr="00263F9F">
              <w:rPr>
                <w:rFonts w:hAnsiTheme="minorEastAsia" w:cstheme="minorHAnsi"/>
                <w:kern w:val="0"/>
                <w:sz w:val="24"/>
                <w:szCs w:val="24"/>
              </w:rPr>
              <w:t>促进</w:t>
            </w:r>
            <w:r w:rsidRPr="00263F9F">
              <w:rPr>
                <w:rFonts w:cstheme="minorHAnsi"/>
                <w:kern w:val="0"/>
                <w:sz w:val="24"/>
                <w:szCs w:val="24"/>
              </w:rPr>
              <w:t>PCV2</w:t>
            </w:r>
            <w:r w:rsidRPr="00263F9F">
              <w:rPr>
                <w:rFonts w:hAnsiTheme="minorEastAsia" w:cstheme="minorHAnsi"/>
                <w:kern w:val="0"/>
                <w:sz w:val="24"/>
                <w:szCs w:val="24"/>
              </w:rPr>
              <w:t>复制的自噬机制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15</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28</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生科院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闫新</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嗜甲烷菌</w:t>
            </w:r>
            <w:r w:rsidRPr="00263F9F">
              <w:rPr>
                <w:rFonts w:cstheme="minorHAnsi"/>
                <w:kern w:val="0"/>
                <w:sz w:val="24"/>
                <w:szCs w:val="24"/>
              </w:rPr>
              <w:t>Methylomicrobium buryatense 5GB1</w:t>
            </w:r>
            <w:r w:rsidRPr="00263F9F">
              <w:rPr>
                <w:rFonts w:hAnsiTheme="minorEastAsia" w:cstheme="minorHAnsi"/>
                <w:kern w:val="0"/>
                <w:sz w:val="24"/>
                <w:szCs w:val="24"/>
              </w:rPr>
              <w:t>中甲烷氧化酶表达调控元件的鉴定</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25</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29</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生科院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谢彦杰</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血红素加氧酶调节水稻和小白菜耐高铵毒害的生理机制研究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25</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30</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生科院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陈世国</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天然除草活性物质的筛选和作用机制的研究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20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31</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动科院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刘杨</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cstheme="minorHAnsi"/>
                <w:kern w:val="0"/>
                <w:sz w:val="24"/>
                <w:szCs w:val="24"/>
              </w:rPr>
              <w:t>F4</w:t>
            </w:r>
            <w:r w:rsidRPr="00263F9F">
              <w:rPr>
                <w:rFonts w:hAnsiTheme="minorEastAsia" w:cstheme="minorHAnsi"/>
                <w:kern w:val="0"/>
                <w:sz w:val="24"/>
                <w:szCs w:val="24"/>
              </w:rPr>
              <w:t>大肠杆菌抗性目标区域关键基因的鉴定与分析</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32</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动科院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周波</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基于</w:t>
            </w:r>
            <w:r w:rsidRPr="00263F9F">
              <w:rPr>
                <w:rFonts w:cstheme="minorHAnsi"/>
                <w:kern w:val="0"/>
                <w:sz w:val="24"/>
                <w:szCs w:val="24"/>
              </w:rPr>
              <w:t>RNA-Seq</w:t>
            </w:r>
            <w:r w:rsidRPr="00263F9F">
              <w:rPr>
                <w:rFonts w:hAnsiTheme="minorEastAsia" w:cstheme="minorHAnsi"/>
                <w:kern w:val="0"/>
                <w:sz w:val="24"/>
                <w:szCs w:val="24"/>
              </w:rPr>
              <w:t>的母猪发情征状候选基因挖掘</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33</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动科院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茆达干</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核受体相关因子</w:t>
            </w:r>
            <w:r w:rsidRPr="00263F9F">
              <w:rPr>
                <w:rFonts w:cstheme="minorHAnsi"/>
                <w:kern w:val="0"/>
                <w:sz w:val="24"/>
                <w:szCs w:val="24"/>
              </w:rPr>
              <w:t>Nurr1</w:t>
            </w:r>
            <w:r w:rsidRPr="00263F9F">
              <w:rPr>
                <w:rFonts w:hAnsiTheme="minorEastAsia" w:cstheme="minorHAnsi"/>
                <w:kern w:val="0"/>
                <w:sz w:val="24"/>
                <w:szCs w:val="24"/>
              </w:rPr>
              <w:t>介导猪卵巢黄体退化的作用机制研究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34</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动科院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黄赞</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cstheme="minorHAnsi"/>
                <w:kern w:val="0"/>
                <w:sz w:val="24"/>
                <w:szCs w:val="24"/>
              </w:rPr>
              <w:t>SCF/KIT</w:t>
            </w:r>
            <w:r w:rsidRPr="00263F9F">
              <w:rPr>
                <w:rFonts w:hAnsiTheme="minorEastAsia" w:cstheme="minorHAnsi"/>
                <w:kern w:val="0"/>
                <w:sz w:val="24"/>
                <w:szCs w:val="24"/>
              </w:rPr>
              <w:t>信号通路在骨骼肌细胞中的作用机制研究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35</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动科院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余凯凡</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乙酸介导肠道微生物经</w:t>
            </w:r>
            <w:r w:rsidRPr="00263F9F">
              <w:rPr>
                <w:rFonts w:cstheme="minorHAnsi"/>
                <w:kern w:val="0"/>
                <w:sz w:val="24"/>
                <w:szCs w:val="24"/>
              </w:rPr>
              <w:t>“</w:t>
            </w:r>
            <w:r w:rsidRPr="00263F9F">
              <w:rPr>
                <w:rFonts w:hAnsiTheme="minorEastAsia" w:cstheme="minorHAnsi"/>
                <w:kern w:val="0"/>
                <w:sz w:val="24"/>
                <w:szCs w:val="24"/>
              </w:rPr>
              <w:t>肠</w:t>
            </w:r>
            <w:r w:rsidRPr="00263F9F">
              <w:rPr>
                <w:rFonts w:cstheme="minorHAnsi"/>
                <w:kern w:val="0"/>
                <w:sz w:val="24"/>
                <w:szCs w:val="24"/>
              </w:rPr>
              <w:t>-</w:t>
            </w:r>
            <w:r w:rsidRPr="00263F9F">
              <w:rPr>
                <w:rFonts w:hAnsiTheme="minorEastAsia" w:cstheme="minorHAnsi"/>
                <w:kern w:val="0"/>
                <w:sz w:val="24"/>
                <w:szCs w:val="24"/>
              </w:rPr>
              <w:t>脑</w:t>
            </w:r>
            <w:r w:rsidRPr="00263F9F">
              <w:rPr>
                <w:rFonts w:cstheme="minorHAnsi"/>
                <w:kern w:val="0"/>
                <w:sz w:val="24"/>
                <w:szCs w:val="24"/>
              </w:rPr>
              <w:t>”</w:t>
            </w:r>
            <w:r w:rsidRPr="00263F9F">
              <w:rPr>
                <w:rFonts w:hAnsiTheme="minorEastAsia" w:cstheme="minorHAnsi"/>
                <w:kern w:val="0"/>
                <w:sz w:val="24"/>
                <w:szCs w:val="24"/>
              </w:rPr>
              <w:t>轴调节猪采食的作用及机制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36</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动科院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连新明</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藏羚性别分离及雄性交配对策研究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37</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理学院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任秀芳</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cstheme="minorHAnsi"/>
                <w:kern w:val="0"/>
                <w:sz w:val="24"/>
                <w:szCs w:val="24"/>
              </w:rPr>
              <w:t>KAM</w:t>
            </w:r>
            <w:r w:rsidRPr="00263F9F">
              <w:rPr>
                <w:rFonts w:hAnsiTheme="minorEastAsia" w:cstheme="minorHAnsi"/>
                <w:kern w:val="0"/>
                <w:sz w:val="24"/>
                <w:szCs w:val="24"/>
              </w:rPr>
              <w:t>理论在流行病模型及</w:t>
            </w:r>
            <w:r w:rsidRPr="00263F9F">
              <w:rPr>
                <w:rFonts w:cstheme="minorHAnsi"/>
                <w:kern w:val="0"/>
                <w:sz w:val="24"/>
                <w:szCs w:val="24"/>
              </w:rPr>
              <w:t>DNA</w:t>
            </w:r>
            <w:r w:rsidRPr="00263F9F">
              <w:rPr>
                <w:rFonts w:hAnsiTheme="minorEastAsia" w:cstheme="minorHAnsi"/>
                <w:kern w:val="0"/>
                <w:sz w:val="24"/>
                <w:szCs w:val="24"/>
              </w:rPr>
              <w:t>振子链拟周期呼吸运动的应用研究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38</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理学院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石磊</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一类反应扩散方程组的全局</w:t>
            </w:r>
            <w:r w:rsidRPr="00263F9F">
              <w:rPr>
                <w:rFonts w:cstheme="minorHAnsi"/>
                <w:kern w:val="0"/>
                <w:sz w:val="24"/>
                <w:szCs w:val="24"/>
              </w:rPr>
              <w:t>Hopf</w:t>
            </w:r>
            <w:r w:rsidRPr="00263F9F">
              <w:rPr>
                <w:rFonts w:hAnsiTheme="minorEastAsia" w:cstheme="minorHAnsi"/>
                <w:kern w:val="0"/>
                <w:sz w:val="24"/>
                <w:szCs w:val="24"/>
              </w:rPr>
              <w:t>分岔及高余维分岔研究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8</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39</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理学院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卢礼萍</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光合作用中量子相干态能量转移动力学研究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8</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40</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理学院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汪快兵</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具多层级核壳型电容电极材料的制备与性能研究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14</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41</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理学院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李国华</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改性凹凸棒土对土壤中残留农药的吸附、解吸行为及其生物有效的影响</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42</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理学院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李瑛</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零价锌粉臭氧氧化降解水中有机物污染物机制及其影响因素研究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43</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食品院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韩敏义</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肌原纤维蛋白糖基化对类</w:t>
            </w:r>
            <w:r w:rsidRPr="00263F9F">
              <w:rPr>
                <w:rFonts w:cstheme="minorHAnsi"/>
                <w:kern w:val="0"/>
                <w:sz w:val="24"/>
                <w:szCs w:val="24"/>
              </w:rPr>
              <w:t>PSE</w:t>
            </w:r>
            <w:r w:rsidRPr="00263F9F">
              <w:rPr>
                <w:rFonts w:hAnsiTheme="minorEastAsia" w:cstheme="minorHAnsi"/>
                <w:kern w:val="0"/>
                <w:sz w:val="24"/>
                <w:szCs w:val="24"/>
              </w:rPr>
              <w:t>肉凝胶品质改善研究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15</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44</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食品院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张秋勤</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cstheme="minorHAnsi"/>
                <w:kern w:val="0"/>
                <w:sz w:val="24"/>
                <w:szCs w:val="24"/>
              </w:rPr>
              <w:t xml:space="preserve">  </w:t>
            </w:r>
            <w:r w:rsidRPr="00263F9F">
              <w:rPr>
                <w:rFonts w:hAnsiTheme="minorEastAsia" w:cstheme="minorHAnsi"/>
                <w:kern w:val="0"/>
                <w:sz w:val="24"/>
                <w:szCs w:val="24"/>
              </w:rPr>
              <w:t>群体感应抑制剂涂膜的保鲜机理研究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15</w:t>
            </w:r>
          </w:p>
        </w:tc>
      </w:tr>
      <w:tr w:rsidR="007D56E4"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45</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食品院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严文静</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基于功能性纳米复合材料的食源性病原菌靶向抑菌机理研究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15</w:t>
            </w:r>
          </w:p>
        </w:tc>
      </w:tr>
      <w:tr w:rsidR="007D56E4"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lastRenderedPageBreak/>
              <w:t>46</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食品院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王绍琛</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利用宏基因组学方法挖掘土壤耐药基因组多样性的研究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15</w:t>
            </w:r>
          </w:p>
        </w:tc>
      </w:tr>
      <w:tr w:rsidR="007D56E4"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47</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信息院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郭小清</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基于光谱图像技术的番茄营养诊断与脐腐病预测研究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48</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信息院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沈</w:t>
            </w:r>
            <w:r w:rsidRPr="00263F9F">
              <w:rPr>
                <w:rFonts w:cstheme="minorHAnsi"/>
                <w:kern w:val="0"/>
                <w:sz w:val="24"/>
                <w:szCs w:val="24"/>
              </w:rPr>
              <w:t xml:space="preserve">  </w:t>
            </w:r>
            <w:r w:rsidRPr="00263F9F">
              <w:rPr>
                <w:rFonts w:hAnsiTheme="minorEastAsia" w:cstheme="minorHAnsi"/>
                <w:kern w:val="0"/>
                <w:sz w:val="24"/>
                <w:szCs w:val="24"/>
              </w:rPr>
              <w:t>毅</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网络随机行走搜索中的节点拥塞意识机制及抗拥塞方法研究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49</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信息院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舒</w:t>
            </w:r>
            <w:r w:rsidRPr="00263F9F">
              <w:rPr>
                <w:rFonts w:cstheme="minorHAnsi"/>
                <w:kern w:val="0"/>
                <w:sz w:val="24"/>
                <w:szCs w:val="24"/>
              </w:rPr>
              <w:t xml:space="preserve">  </w:t>
            </w:r>
            <w:r w:rsidRPr="00263F9F">
              <w:rPr>
                <w:rFonts w:hAnsiTheme="minorEastAsia" w:cstheme="minorHAnsi"/>
                <w:kern w:val="0"/>
                <w:sz w:val="24"/>
                <w:szCs w:val="24"/>
              </w:rPr>
              <w:t>欣</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多模态深度子空间学习及其在植物分类中的应用</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50</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信息院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谢元澄</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单纯形多示例多标记学习深度架构及</w:t>
            </w:r>
            <w:r w:rsidRPr="00263F9F">
              <w:rPr>
                <w:rFonts w:cstheme="minorHAnsi"/>
                <w:kern w:val="0"/>
                <w:sz w:val="24"/>
                <w:szCs w:val="24"/>
              </w:rPr>
              <w:t>MicroRNA</w:t>
            </w:r>
            <w:r w:rsidRPr="00263F9F">
              <w:rPr>
                <w:rFonts w:hAnsiTheme="minorEastAsia" w:cstheme="minorHAnsi"/>
                <w:kern w:val="0"/>
                <w:sz w:val="24"/>
                <w:szCs w:val="24"/>
              </w:rPr>
              <w:t>靶标预测算法研究</w:t>
            </w:r>
            <w:r w:rsidRPr="00263F9F">
              <w:rPr>
                <w:rFonts w:cstheme="minorHAnsi"/>
                <w:kern w:val="0"/>
                <w:sz w:val="24"/>
                <w:szCs w:val="24"/>
              </w:rPr>
              <w:t xml:space="preserve">      </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51</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信息院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朱淑鑫</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面向农业大数据的数据服务中心设计与研究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52</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草业学院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徐彬</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细胞分裂素抑制黑麦草叶片衰老及叶绿素降解的机制研究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53</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草业学院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刘秦华</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牧草不饱和脂肪酸青贮动态变化的机理研究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54</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草业学院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胡健</w:t>
            </w:r>
          </w:p>
        </w:tc>
        <w:tc>
          <w:tcPr>
            <w:tcW w:w="8544" w:type="dxa"/>
            <w:shd w:val="clear" w:color="auto" w:fill="auto"/>
            <w:noWrap/>
            <w:vAlign w:val="center"/>
            <w:hideMark/>
          </w:tcPr>
          <w:p w:rsidR="00263F9F" w:rsidRPr="00263F9F" w:rsidRDefault="00263F9F" w:rsidP="00263F9F">
            <w:pPr>
              <w:widowControl/>
              <w:jc w:val="left"/>
              <w:rPr>
                <w:rFonts w:cstheme="minorHAnsi"/>
                <w:kern w:val="0"/>
                <w:sz w:val="24"/>
                <w:szCs w:val="24"/>
              </w:rPr>
            </w:pPr>
            <w:r w:rsidRPr="00263F9F">
              <w:rPr>
                <w:rFonts w:hAnsiTheme="minorEastAsia" w:cstheme="minorHAnsi"/>
                <w:kern w:val="0"/>
                <w:sz w:val="24"/>
                <w:szCs w:val="24"/>
              </w:rPr>
              <w:t>草田轮作下牧草种类和种植年限对农田</w:t>
            </w:r>
            <w:r w:rsidRPr="00263F9F">
              <w:rPr>
                <w:rFonts w:cstheme="minorHAnsi"/>
                <w:kern w:val="0"/>
                <w:sz w:val="24"/>
                <w:szCs w:val="24"/>
              </w:rPr>
              <w:t>AMF</w:t>
            </w:r>
            <w:r w:rsidRPr="00263F9F">
              <w:rPr>
                <w:rFonts w:hAnsiTheme="minorEastAsia" w:cstheme="minorHAnsi"/>
                <w:kern w:val="0"/>
                <w:sz w:val="24"/>
                <w:szCs w:val="24"/>
              </w:rPr>
              <w:t>群落结构及其功能的影响</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r w:rsidR="00263F9F" w:rsidRPr="00263F9F" w:rsidTr="007D56E4">
        <w:trPr>
          <w:trHeight w:val="312"/>
          <w:jc w:val="center"/>
        </w:trPr>
        <w:tc>
          <w:tcPr>
            <w:tcW w:w="700"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55</w:t>
            </w:r>
          </w:p>
        </w:tc>
        <w:tc>
          <w:tcPr>
            <w:tcW w:w="129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草业学院</w:t>
            </w:r>
          </w:p>
        </w:tc>
        <w:tc>
          <w:tcPr>
            <w:tcW w:w="1237"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hAnsiTheme="minorEastAsia" w:cstheme="minorHAnsi"/>
                <w:kern w:val="0"/>
                <w:sz w:val="24"/>
                <w:szCs w:val="24"/>
              </w:rPr>
              <w:t>刘信宝</w:t>
            </w:r>
          </w:p>
        </w:tc>
        <w:tc>
          <w:tcPr>
            <w:tcW w:w="8544" w:type="dxa"/>
            <w:shd w:val="clear" w:color="auto" w:fill="auto"/>
            <w:noWrap/>
            <w:vAlign w:val="center"/>
            <w:hideMark/>
          </w:tcPr>
          <w:p w:rsidR="00263F9F" w:rsidRPr="00263F9F" w:rsidRDefault="00D17BD0" w:rsidP="00263F9F">
            <w:pPr>
              <w:widowControl/>
              <w:jc w:val="left"/>
              <w:rPr>
                <w:rFonts w:cstheme="minorHAnsi"/>
                <w:kern w:val="0"/>
                <w:sz w:val="24"/>
                <w:szCs w:val="24"/>
              </w:rPr>
            </w:pPr>
            <w:r w:rsidRPr="00D17BD0">
              <w:rPr>
                <w:rFonts w:hAnsiTheme="minorEastAsia" w:cstheme="minorHAnsi" w:hint="eastAsia"/>
                <w:kern w:val="0"/>
                <w:sz w:val="24"/>
                <w:szCs w:val="24"/>
              </w:rPr>
              <w:t>多酚氧化酶调节山羊瘤胃脂肪酸氢化的作用机制研究</w:t>
            </w:r>
          </w:p>
        </w:tc>
        <w:tc>
          <w:tcPr>
            <w:tcW w:w="1275" w:type="dxa"/>
            <w:shd w:val="clear" w:color="auto" w:fill="auto"/>
            <w:noWrap/>
            <w:vAlign w:val="center"/>
            <w:hideMark/>
          </w:tcPr>
          <w:p w:rsidR="00263F9F" w:rsidRPr="00263F9F" w:rsidRDefault="00263F9F" w:rsidP="00263F9F">
            <w:pPr>
              <w:widowControl/>
              <w:jc w:val="center"/>
              <w:rPr>
                <w:rFonts w:cstheme="minorHAnsi"/>
                <w:kern w:val="0"/>
                <w:sz w:val="24"/>
                <w:szCs w:val="24"/>
              </w:rPr>
            </w:pPr>
            <w:r w:rsidRPr="00263F9F">
              <w:rPr>
                <w:rFonts w:cstheme="minorHAnsi"/>
                <w:kern w:val="0"/>
                <w:sz w:val="24"/>
                <w:szCs w:val="24"/>
              </w:rPr>
              <w:t>10</w:t>
            </w:r>
          </w:p>
        </w:tc>
      </w:tr>
    </w:tbl>
    <w:p w:rsidR="00263F9F" w:rsidRDefault="00263F9F" w:rsidP="00074E10">
      <w:pPr>
        <w:pStyle w:val="a4"/>
        <w:ind w:left="420" w:firstLineChars="0" w:firstLine="0"/>
      </w:pPr>
    </w:p>
    <w:sectPr w:rsidR="00263F9F" w:rsidSect="005F660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5E0" w:rsidRDefault="002945E0" w:rsidP="00074E10">
      <w:r>
        <w:separator/>
      </w:r>
    </w:p>
  </w:endnote>
  <w:endnote w:type="continuationSeparator" w:id="1">
    <w:p w:rsidR="002945E0" w:rsidRDefault="002945E0" w:rsidP="00074E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5E0" w:rsidRDefault="002945E0" w:rsidP="00074E10">
      <w:r>
        <w:separator/>
      </w:r>
    </w:p>
  </w:footnote>
  <w:footnote w:type="continuationSeparator" w:id="1">
    <w:p w:rsidR="002945E0" w:rsidRDefault="002945E0" w:rsidP="00074E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D4C"/>
    <w:multiLevelType w:val="hybridMultilevel"/>
    <w:tmpl w:val="43DCA5FA"/>
    <w:lvl w:ilvl="0" w:tplc="399462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225A44"/>
    <w:multiLevelType w:val="hybridMultilevel"/>
    <w:tmpl w:val="5B20580C"/>
    <w:lvl w:ilvl="0" w:tplc="399462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890440"/>
    <w:multiLevelType w:val="hybridMultilevel"/>
    <w:tmpl w:val="43DCA5FA"/>
    <w:lvl w:ilvl="0" w:tplc="399462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660A"/>
    <w:rsid w:val="00074E10"/>
    <w:rsid w:val="000E53DE"/>
    <w:rsid w:val="001B50C7"/>
    <w:rsid w:val="001F2698"/>
    <w:rsid w:val="00246AB5"/>
    <w:rsid w:val="00263F9F"/>
    <w:rsid w:val="002945E0"/>
    <w:rsid w:val="00567ED4"/>
    <w:rsid w:val="005F660A"/>
    <w:rsid w:val="006561F3"/>
    <w:rsid w:val="007D56E4"/>
    <w:rsid w:val="00814B65"/>
    <w:rsid w:val="00A20366"/>
    <w:rsid w:val="00B075A7"/>
    <w:rsid w:val="00B25B08"/>
    <w:rsid w:val="00BF032B"/>
    <w:rsid w:val="00CE60CA"/>
    <w:rsid w:val="00D11DBF"/>
    <w:rsid w:val="00D17BD0"/>
    <w:rsid w:val="00E64A2D"/>
    <w:rsid w:val="00F47525"/>
    <w:rsid w:val="00F612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66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F2698"/>
    <w:pPr>
      <w:ind w:firstLineChars="200" w:firstLine="420"/>
    </w:pPr>
  </w:style>
  <w:style w:type="paragraph" w:styleId="a5">
    <w:name w:val="header"/>
    <w:basedOn w:val="a"/>
    <w:link w:val="Char"/>
    <w:uiPriority w:val="99"/>
    <w:semiHidden/>
    <w:unhideWhenUsed/>
    <w:rsid w:val="00074E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74E10"/>
    <w:rPr>
      <w:sz w:val="18"/>
      <w:szCs w:val="18"/>
    </w:rPr>
  </w:style>
  <w:style w:type="paragraph" w:styleId="a6">
    <w:name w:val="footer"/>
    <w:basedOn w:val="a"/>
    <w:link w:val="Char0"/>
    <w:uiPriority w:val="99"/>
    <w:semiHidden/>
    <w:unhideWhenUsed/>
    <w:rsid w:val="00074E1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74E10"/>
    <w:rPr>
      <w:sz w:val="18"/>
      <w:szCs w:val="18"/>
    </w:rPr>
  </w:style>
</w:styles>
</file>

<file path=word/webSettings.xml><?xml version="1.0" encoding="utf-8"?>
<w:webSettings xmlns:r="http://schemas.openxmlformats.org/officeDocument/2006/relationships" xmlns:w="http://schemas.openxmlformats.org/wordprocessingml/2006/main">
  <w:divs>
    <w:div w:id="256256169">
      <w:bodyDiv w:val="1"/>
      <w:marLeft w:val="0"/>
      <w:marRight w:val="0"/>
      <w:marTop w:val="0"/>
      <w:marBottom w:val="0"/>
      <w:divBdr>
        <w:top w:val="none" w:sz="0" w:space="0" w:color="auto"/>
        <w:left w:val="none" w:sz="0" w:space="0" w:color="auto"/>
        <w:bottom w:val="none" w:sz="0" w:space="0" w:color="auto"/>
        <w:right w:val="none" w:sz="0" w:space="0" w:color="auto"/>
      </w:divBdr>
    </w:div>
    <w:div w:id="341510437">
      <w:bodyDiv w:val="1"/>
      <w:marLeft w:val="0"/>
      <w:marRight w:val="0"/>
      <w:marTop w:val="0"/>
      <w:marBottom w:val="0"/>
      <w:divBdr>
        <w:top w:val="none" w:sz="0" w:space="0" w:color="auto"/>
        <w:left w:val="none" w:sz="0" w:space="0" w:color="auto"/>
        <w:bottom w:val="none" w:sz="0" w:space="0" w:color="auto"/>
        <w:right w:val="none" w:sz="0" w:space="0" w:color="auto"/>
      </w:divBdr>
    </w:div>
    <w:div w:id="624654155">
      <w:bodyDiv w:val="1"/>
      <w:marLeft w:val="0"/>
      <w:marRight w:val="0"/>
      <w:marTop w:val="0"/>
      <w:marBottom w:val="0"/>
      <w:divBdr>
        <w:top w:val="none" w:sz="0" w:space="0" w:color="auto"/>
        <w:left w:val="none" w:sz="0" w:space="0" w:color="auto"/>
        <w:bottom w:val="none" w:sz="0" w:space="0" w:color="auto"/>
        <w:right w:val="none" w:sz="0" w:space="0" w:color="auto"/>
      </w:divBdr>
    </w:div>
    <w:div w:id="679310358">
      <w:bodyDiv w:val="1"/>
      <w:marLeft w:val="0"/>
      <w:marRight w:val="0"/>
      <w:marTop w:val="0"/>
      <w:marBottom w:val="0"/>
      <w:divBdr>
        <w:top w:val="none" w:sz="0" w:space="0" w:color="auto"/>
        <w:left w:val="none" w:sz="0" w:space="0" w:color="auto"/>
        <w:bottom w:val="none" w:sz="0" w:space="0" w:color="auto"/>
        <w:right w:val="none" w:sz="0" w:space="0" w:color="auto"/>
      </w:divBdr>
    </w:div>
    <w:div w:id="1001008190">
      <w:bodyDiv w:val="1"/>
      <w:marLeft w:val="0"/>
      <w:marRight w:val="0"/>
      <w:marTop w:val="0"/>
      <w:marBottom w:val="0"/>
      <w:divBdr>
        <w:top w:val="none" w:sz="0" w:space="0" w:color="auto"/>
        <w:left w:val="none" w:sz="0" w:space="0" w:color="auto"/>
        <w:bottom w:val="none" w:sz="0" w:space="0" w:color="auto"/>
        <w:right w:val="none" w:sz="0" w:space="0" w:color="auto"/>
      </w:divBdr>
    </w:div>
    <w:div w:id="1082142161">
      <w:bodyDiv w:val="1"/>
      <w:marLeft w:val="0"/>
      <w:marRight w:val="0"/>
      <w:marTop w:val="0"/>
      <w:marBottom w:val="0"/>
      <w:divBdr>
        <w:top w:val="none" w:sz="0" w:space="0" w:color="auto"/>
        <w:left w:val="none" w:sz="0" w:space="0" w:color="auto"/>
        <w:bottom w:val="none" w:sz="0" w:space="0" w:color="auto"/>
        <w:right w:val="none" w:sz="0" w:space="0" w:color="auto"/>
      </w:divBdr>
    </w:div>
    <w:div w:id="1165826636">
      <w:bodyDiv w:val="1"/>
      <w:marLeft w:val="0"/>
      <w:marRight w:val="0"/>
      <w:marTop w:val="0"/>
      <w:marBottom w:val="0"/>
      <w:divBdr>
        <w:top w:val="none" w:sz="0" w:space="0" w:color="auto"/>
        <w:left w:val="none" w:sz="0" w:space="0" w:color="auto"/>
        <w:bottom w:val="none" w:sz="0" w:space="0" w:color="auto"/>
        <w:right w:val="none" w:sz="0" w:space="0" w:color="auto"/>
      </w:divBdr>
    </w:div>
    <w:div w:id="1225991643">
      <w:bodyDiv w:val="1"/>
      <w:marLeft w:val="0"/>
      <w:marRight w:val="0"/>
      <w:marTop w:val="0"/>
      <w:marBottom w:val="0"/>
      <w:divBdr>
        <w:top w:val="none" w:sz="0" w:space="0" w:color="auto"/>
        <w:left w:val="none" w:sz="0" w:space="0" w:color="auto"/>
        <w:bottom w:val="none" w:sz="0" w:space="0" w:color="auto"/>
        <w:right w:val="none" w:sz="0" w:space="0" w:color="auto"/>
      </w:divBdr>
    </w:div>
    <w:div w:id="1498960819">
      <w:bodyDiv w:val="1"/>
      <w:marLeft w:val="0"/>
      <w:marRight w:val="0"/>
      <w:marTop w:val="0"/>
      <w:marBottom w:val="0"/>
      <w:divBdr>
        <w:top w:val="none" w:sz="0" w:space="0" w:color="auto"/>
        <w:left w:val="none" w:sz="0" w:space="0" w:color="auto"/>
        <w:bottom w:val="none" w:sz="0" w:space="0" w:color="auto"/>
        <w:right w:val="none" w:sz="0" w:space="0" w:color="auto"/>
      </w:divBdr>
    </w:div>
    <w:div w:id="1572471236">
      <w:bodyDiv w:val="1"/>
      <w:marLeft w:val="0"/>
      <w:marRight w:val="0"/>
      <w:marTop w:val="0"/>
      <w:marBottom w:val="0"/>
      <w:divBdr>
        <w:top w:val="none" w:sz="0" w:space="0" w:color="auto"/>
        <w:left w:val="none" w:sz="0" w:space="0" w:color="auto"/>
        <w:bottom w:val="none" w:sz="0" w:space="0" w:color="auto"/>
        <w:right w:val="none" w:sz="0" w:space="0" w:color="auto"/>
      </w:divBdr>
    </w:div>
    <w:div w:id="1681351384">
      <w:bodyDiv w:val="1"/>
      <w:marLeft w:val="0"/>
      <w:marRight w:val="0"/>
      <w:marTop w:val="0"/>
      <w:marBottom w:val="0"/>
      <w:divBdr>
        <w:top w:val="none" w:sz="0" w:space="0" w:color="auto"/>
        <w:left w:val="none" w:sz="0" w:space="0" w:color="auto"/>
        <w:bottom w:val="none" w:sz="0" w:space="0" w:color="auto"/>
        <w:right w:val="none" w:sz="0" w:space="0" w:color="auto"/>
      </w:divBdr>
    </w:div>
    <w:div w:id="18369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343</Words>
  <Characters>1957</Characters>
  <Application>Microsoft Office Word</Application>
  <DocSecurity>0</DocSecurity>
  <Lines>16</Lines>
  <Paragraphs>4</Paragraphs>
  <ScaleCrop>false</ScaleCrop>
  <Company>微软中国</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12</cp:revision>
  <dcterms:created xsi:type="dcterms:W3CDTF">2015-03-12T00:24:00Z</dcterms:created>
  <dcterms:modified xsi:type="dcterms:W3CDTF">2015-04-03T02:27:00Z</dcterms:modified>
</cp:coreProperties>
</file>